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8B3A" w14:textId="77777777" w:rsidR="00B23B3C" w:rsidRPr="009B03AC" w:rsidRDefault="00B23B3C" w:rsidP="00B23B3C">
      <w:pPr>
        <w:pStyle w:val="Nadpis2"/>
        <w:jc w:val="both"/>
        <w:rPr>
          <w:color w:val="auto"/>
        </w:rPr>
      </w:pPr>
      <w:bookmarkStart w:id="0" w:name="_Toc136930891"/>
      <w:r>
        <w:rPr>
          <w:color w:val="auto"/>
        </w:rPr>
        <w:t>PŘÍLOHA Č. 4</w:t>
      </w:r>
    </w:p>
    <w:p w14:paraId="5B66EA83" w14:textId="77777777" w:rsidR="00B23B3C" w:rsidRDefault="00B23B3C" w:rsidP="00B23B3C">
      <w:pPr>
        <w:rPr>
          <w:b/>
          <w:u w:val="single"/>
        </w:rPr>
      </w:pPr>
    </w:p>
    <w:p w14:paraId="163F9782" w14:textId="77777777" w:rsidR="00634F7E" w:rsidRPr="00995DE5" w:rsidRDefault="00634F7E" w:rsidP="001D7920">
      <w:pPr>
        <w:jc w:val="center"/>
        <w:rPr>
          <w:b/>
          <w:u w:val="single"/>
        </w:rPr>
      </w:pPr>
      <w:r w:rsidRPr="00995DE5">
        <w:rPr>
          <w:b/>
          <w:u w:val="single"/>
        </w:rPr>
        <w:t>Vzor veřejnoprávní smlouvy – registrovaná sociální služba</w:t>
      </w:r>
      <w:bookmarkEnd w:id="0"/>
    </w:p>
    <w:p w14:paraId="20A409A1" w14:textId="77777777" w:rsidR="00634F7E" w:rsidRDefault="00634F7E" w:rsidP="001D7920">
      <w:pPr>
        <w:spacing w:after="0" w:line="240" w:lineRule="auto"/>
        <w:jc w:val="center"/>
      </w:pPr>
    </w:p>
    <w:p w14:paraId="50123031" w14:textId="77777777" w:rsidR="00634F7E" w:rsidRPr="00B5301C" w:rsidRDefault="00634F7E" w:rsidP="00634F7E">
      <w:pPr>
        <w:spacing w:after="0" w:line="240" w:lineRule="auto"/>
      </w:pPr>
      <w:r w:rsidRPr="00B5301C">
        <w:t>Město Kutná Hora</w:t>
      </w:r>
    </w:p>
    <w:p w14:paraId="64CFA54F" w14:textId="77777777" w:rsidR="00634F7E" w:rsidRPr="00B5301C" w:rsidRDefault="00634F7E" w:rsidP="00634F7E">
      <w:pPr>
        <w:spacing w:after="0" w:line="240" w:lineRule="auto"/>
      </w:pPr>
      <w:r w:rsidRPr="00B5301C">
        <w:t>se sídlem Havlíčkovo nám. 552, 284 01 Kutná Hora zastoupené starostou XXXXXXXXX</w:t>
      </w:r>
    </w:p>
    <w:p w14:paraId="0D05BBEB" w14:textId="77777777" w:rsidR="00634F7E" w:rsidRPr="00B5301C" w:rsidRDefault="00634F7E" w:rsidP="00634F7E">
      <w:pPr>
        <w:spacing w:after="0" w:line="240" w:lineRule="auto"/>
      </w:pPr>
      <w:r w:rsidRPr="00B5301C">
        <w:t>IČ: 00236195</w:t>
      </w:r>
    </w:p>
    <w:p w14:paraId="3006CF49" w14:textId="77777777" w:rsidR="00634F7E" w:rsidRPr="00B5301C" w:rsidRDefault="00634F7E" w:rsidP="00634F7E">
      <w:pPr>
        <w:spacing w:after="0" w:line="240" w:lineRule="auto"/>
      </w:pPr>
      <w:r w:rsidRPr="00B5301C">
        <w:t>(dále jen jako poskytovatel)</w:t>
      </w:r>
    </w:p>
    <w:p w14:paraId="104ADDBE" w14:textId="77777777" w:rsidR="00634F7E" w:rsidRDefault="00634F7E" w:rsidP="00634F7E">
      <w:pPr>
        <w:spacing w:after="0" w:line="240" w:lineRule="auto"/>
      </w:pPr>
    </w:p>
    <w:p w14:paraId="23297AAC" w14:textId="77777777" w:rsidR="00634F7E" w:rsidRPr="00B5301C" w:rsidRDefault="00634F7E" w:rsidP="00634F7E">
      <w:pPr>
        <w:spacing w:after="0" w:line="240" w:lineRule="auto"/>
      </w:pPr>
      <w:r w:rsidRPr="00B5301C">
        <w:t>a</w:t>
      </w:r>
    </w:p>
    <w:p w14:paraId="0953D841" w14:textId="77777777" w:rsidR="00634F7E" w:rsidRPr="00B5301C" w:rsidRDefault="00634F7E" w:rsidP="00634F7E">
      <w:pPr>
        <w:spacing w:after="0" w:line="240" w:lineRule="auto"/>
      </w:pPr>
    </w:p>
    <w:p w14:paraId="709BD8D4" w14:textId="77777777" w:rsidR="00634F7E" w:rsidRPr="00B5301C" w:rsidRDefault="00634F7E" w:rsidP="00634F7E">
      <w:pPr>
        <w:spacing w:after="0" w:line="240" w:lineRule="auto"/>
      </w:pPr>
      <w:r w:rsidRPr="00B5301C">
        <w:t>XXXXXXXXX</w:t>
      </w:r>
    </w:p>
    <w:p w14:paraId="25DA2518" w14:textId="77777777" w:rsidR="00634F7E" w:rsidRPr="00B5301C" w:rsidRDefault="00634F7E" w:rsidP="00634F7E">
      <w:pPr>
        <w:spacing w:after="0" w:line="240" w:lineRule="auto"/>
      </w:pPr>
      <w:r w:rsidRPr="00B5301C">
        <w:t>se sídlem XXXXX, zastoupené XXXXXXXX telefonní číslo: XXXXXXX IČO: XXXXXX</w:t>
      </w:r>
    </w:p>
    <w:p w14:paraId="3CCDC8BC" w14:textId="77777777" w:rsidR="00634F7E" w:rsidRPr="00B5301C" w:rsidRDefault="00634F7E" w:rsidP="00634F7E">
      <w:pPr>
        <w:spacing w:after="0" w:line="240" w:lineRule="auto"/>
      </w:pPr>
      <w:r w:rsidRPr="00B5301C">
        <w:t>bankovní spojení: XXXXXX číslo účtu: XXXXXX</w:t>
      </w:r>
    </w:p>
    <w:p w14:paraId="3D9AA4EC" w14:textId="77777777" w:rsidR="00634F7E" w:rsidRPr="00B5301C" w:rsidRDefault="00634F7E" w:rsidP="00634F7E">
      <w:pPr>
        <w:spacing w:after="0" w:line="240" w:lineRule="auto"/>
      </w:pPr>
      <w:r w:rsidRPr="00B5301C">
        <w:t>(dále jen jako příjemce)</w:t>
      </w:r>
    </w:p>
    <w:p w14:paraId="70B5B64B" w14:textId="77777777" w:rsidR="00634F7E" w:rsidRPr="00B5301C" w:rsidRDefault="00634F7E" w:rsidP="00634F7E">
      <w:pPr>
        <w:spacing w:after="0" w:line="240" w:lineRule="auto"/>
      </w:pPr>
    </w:p>
    <w:p w14:paraId="061F3CCE" w14:textId="77777777" w:rsidR="00634F7E" w:rsidRPr="00B5301C" w:rsidRDefault="00634F7E" w:rsidP="00634F7E">
      <w:pPr>
        <w:spacing w:after="0" w:line="240" w:lineRule="auto"/>
        <w:jc w:val="both"/>
      </w:pPr>
      <w:r w:rsidRPr="00B5301C">
        <w:t>v souladu s ustanovením § 9 odst.</w:t>
      </w:r>
      <w:r>
        <w:t xml:space="preserve"> </w:t>
      </w:r>
      <w:r w:rsidRPr="00B5301C">
        <w:t>1 písm. h) a § 10a zákona č. 250/2000 Sb., o rozpočtových pravidlech územních rozpočtů, ve znění pozdějších předpisů a § 85 písmena c) (102 odst. 3 – rada města) zákona č. 128/2000 Sb., o obcích, ve znění pozdějších předpisů, smluvní strany uzavírají podle ustanovení</w:t>
      </w:r>
    </w:p>
    <w:p w14:paraId="776C717E" w14:textId="77777777" w:rsidR="00634F7E" w:rsidRPr="00B5301C" w:rsidRDefault="00634F7E" w:rsidP="00634F7E">
      <w:pPr>
        <w:spacing w:after="0" w:line="240" w:lineRule="auto"/>
        <w:jc w:val="both"/>
      </w:pPr>
    </w:p>
    <w:p w14:paraId="164AD3A1" w14:textId="77777777" w:rsidR="00634F7E" w:rsidRPr="00E67301" w:rsidRDefault="00634F7E" w:rsidP="00634F7E">
      <w:pPr>
        <w:spacing w:after="0" w:line="240" w:lineRule="auto"/>
        <w:jc w:val="center"/>
        <w:rPr>
          <w:b/>
        </w:rPr>
      </w:pPr>
      <w:r w:rsidRPr="00E67301">
        <w:rPr>
          <w:b/>
        </w:rPr>
        <w:t>VEŘEJNOPRÁVNÍ SMLOUVA O POSKYTNUTÍ DOTACE</w:t>
      </w:r>
    </w:p>
    <w:p w14:paraId="4FA58DD8" w14:textId="77777777" w:rsidR="00634F7E" w:rsidRPr="00B5301C" w:rsidRDefault="00634F7E" w:rsidP="00634F7E">
      <w:pPr>
        <w:spacing w:after="0" w:line="240" w:lineRule="auto"/>
        <w:jc w:val="center"/>
      </w:pPr>
    </w:p>
    <w:p w14:paraId="1D3F86D1" w14:textId="77777777" w:rsidR="00634F7E" w:rsidRPr="00B5301C" w:rsidRDefault="00634F7E" w:rsidP="00634F7E">
      <w:pPr>
        <w:spacing w:after="0" w:line="240" w:lineRule="auto"/>
        <w:jc w:val="both"/>
      </w:pPr>
      <w:r w:rsidRPr="00B5301C">
        <w:t>Město Kutná Hora</w:t>
      </w:r>
      <w:r w:rsidR="00BD5215">
        <w:t xml:space="preserve"> jako poskytovatel</w:t>
      </w:r>
      <w:r w:rsidRPr="00B5301C">
        <w:t xml:space="preserve"> touto smlouvou přistupuje ke Smlouvě o pověření k poskytování služby obec</w:t>
      </w:r>
      <w:r>
        <w:t>ného hospodářského zájmu č. S…</w:t>
      </w:r>
      <w:proofErr w:type="gramStart"/>
      <w:r w:rsidRPr="00B5301C">
        <w:t>…….</w:t>
      </w:r>
      <w:proofErr w:type="gramEnd"/>
      <w:r w:rsidRPr="00B5301C">
        <w:t xml:space="preserve">./SOC/20XX, které bylo </w:t>
      </w:r>
      <w:proofErr w:type="spellStart"/>
      <w:r w:rsidRPr="00B5301C">
        <w:t>xxxxxxx</w:t>
      </w:r>
      <w:proofErr w:type="spellEnd"/>
      <w:r w:rsidRPr="00B5301C">
        <w:t xml:space="preserve"> (příjemce dotace) vydáno Středočeským kraje</w:t>
      </w:r>
      <w:r>
        <w:t xml:space="preserve">m dne </w:t>
      </w:r>
      <w:proofErr w:type="spellStart"/>
      <w:r>
        <w:t>xx</w:t>
      </w:r>
      <w:proofErr w:type="spellEnd"/>
      <w:r>
        <w:t>. xx. 20X</w:t>
      </w:r>
      <w:r w:rsidRPr="00B5301C">
        <w:t>X</w:t>
      </w:r>
    </w:p>
    <w:p w14:paraId="2923B042" w14:textId="77777777" w:rsidR="00634F7E" w:rsidRPr="00B5301C" w:rsidRDefault="00634F7E" w:rsidP="00634F7E">
      <w:pPr>
        <w:spacing w:after="0" w:line="240" w:lineRule="auto"/>
        <w:jc w:val="both"/>
      </w:pPr>
    </w:p>
    <w:p w14:paraId="592D8D85" w14:textId="77777777" w:rsidR="00634F7E" w:rsidRPr="00B5301C" w:rsidRDefault="00EB27D4" w:rsidP="00634F7E">
      <w:pPr>
        <w:spacing w:after="0" w:line="240" w:lineRule="auto"/>
        <w:jc w:val="both"/>
      </w:pPr>
      <w:r>
        <w:t>Dotace</w:t>
      </w:r>
      <w:r w:rsidR="00634F7E" w:rsidRPr="00B5301C">
        <w:t xml:space="preserve"> poskytnutá na základě této Smlouvy tvoří nedílnou součást jednotné vyrovnávací platby hrazené (příjemci dotace) v souladu s </w:t>
      </w:r>
      <w:r w:rsidR="00CB28E9">
        <w:t>r</w:t>
      </w:r>
      <w:r w:rsidR="00BD5215">
        <w:t>ozhodnutím Evropské k</w:t>
      </w:r>
      <w:r>
        <w:t xml:space="preserve">omise č. 2012/21/EU ze dne 20. prosince 2011 o použití čl. 106 odst. 2 Smlouvy o fungování Evropské unie na státní podporu ve formě dotace za závazek veřejné služby udělené podnikům pověřeným poskytováním služeb obecného hospodářského zájmu. </w:t>
      </w:r>
    </w:p>
    <w:p w14:paraId="439B1456" w14:textId="77777777" w:rsidR="00634F7E" w:rsidRPr="00B5301C" w:rsidRDefault="00634F7E" w:rsidP="00634F7E">
      <w:pPr>
        <w:spacing w:after="0" w:line="240" w:lineRule="auto"/>
      </w:pPr>
    </w:p>
    <w:p w14:paraId="2F680C19" w14:textId="77777777" w:rsidR="00634F7E" w:rsidRPr="00E67301" w:rsidRDefault="00634F7E" w:rsidP="00634F7E">
      <w:pPr>
        <w:spacing w:after="0" w:line="240" w:lineRule="auto"/>
        <w:jc w:val="center"/>
        <w:rPr>
          <w:b/>
        </w:rPr>
      </w:pPr>
      <w:r w:rsidRPr="00E67301">
        <w:rPr>
          <w:b/>
        </w:rPr>
        <w:t>I.</w:t>
      </w:r>
    </w:p>
    <w:p w14:paraId="45A4E14A" w14:textId="77777777" w:rsidR="00634F7E" w:rsidRPr="00E67301" w:rsidRDefault="00634F7E" w:rsidP="00634F7E">
      <w:pPr>
        <w:spacing w:after="0" w:line="240" w:lineRule="auto"/>
        <w:jc w:val="center"/>
        <w:rPr>
          <w:b/>
        </w:rPr>
      </w:pPr>
      <w:r w:rsidRPr="00E67301">
        <w:rPr>
          <w:b/>
        </w:rPr>
        <w:t>Předmět smlouvy</w:t>
      </w:r>
    </w:p>
    <w:p w14:paraId="6163B54A" w14:textId="77777777" w:rsidR="00634F7E" w:rsidRPr="00E67301" w:rsidRDefault="00634F7E" w:rsidP="00634F7E">
      <w:pPr>
        <w:spacing w:after="0" w:line="240" w:lineRule="auto"/>
        <w:jc w:val="center"/>
        <w:rPr>
          <w:b/>
        </w:rPr>
      </w:pPr>
    </w:p>
    <w:p w14:paraId="492EB6D1" w14:textId="77777777" w:rsidR="00634F7E" w:rsidRPr="00B5301C" w:rsidRDefault="00634F7E" w:rsidP="00634F7E">
      <w:pPr>
        <w:pStyle w:val="Odstavecseseznamem"/>
        <w:numPr>
          <w:ilvl w:val="0"/>
          <w:numId w:val="2"/>
        </w:numPr>
        <w:spacing w:after="0" w:line="240" w:lineRule="auto"/>
      </w:pPr>
      <w:r w:rsidRPr="00B5301C">
        <w:t>Předmětem této smlouvy je vymezení práv a povinností obou smluvních stran při poskytnutí a použití finanční dotace (název Programu)</w:t>
      </w:r>
      <w:r>
        <w:t xml:space="preserve"> z rozpočtu města na </w:t>
      </w:r>
      <w:proofErr w:type="spellStart"/>
      <w:r>
        <w:t>xxxxxxxxxx</w:t>
      </w:r>
      <w:proofErr w:type="spellEnd"/>
      <w:r w:rsidRPr="00B5301C">
        <w:t>, s časovou použitelností dotace na období od ….. do ……, a to na základě řádně podané žádosti.</w:t>
      </w:r>
    </w:p>
    <w:p w14:paraId="20284F16" w14:textId="77777777" w:rsidR="00634F7E" w:rsidRPr="00B5301C" w:rsidRDefault="00634F7E" w:rsidP="00634F7E">
      <w:pPr>
        <w:spacing w:after="0" w:line="240" w:lineRule="auto"/>
      </w:pPr>
    </w:p>
    <w:p w14:paraId="456ECCB1" w14:textId="77777777" w:rsidR="00B23B3C" w:rsidRDefault="00B23B3C">
      <w:pPr>
        <w:spacing w:after="160"/>
        <w:rPr>
          <w:b/>
        </w:rPr>
      </w:pPr>
      <w:r>
        <w:rPr>
          <w:b/>
        </w:rPr>
        <w:br w:type="page"/>
      </w:r>
    </w:p>
    <w:p w14:paraId="46AF8A00" w14:textId="77777777" w:rsidR="00634F7E" w:rsidRPr="00E67301" w:rsidRDefault="00634F7E" w:rsidP="00634F7E">
      <w:pPr>
        <w:spacing w:after="0" w:line="240" w:lineRule="auto"/>
        <w:jc w:val="center"/>
        <w:rPr>
          <w:b/>
        </w:rPr>
      </w:pPr>
      <w:r w:rsidRPr="00E67301">
        <w:rPr>
          <w:b/>
        </w:rPr>
        <w:lastRenderedPageBreak/>
        <w:t>II.</w:t>
      </w:r>
    </w:p>
    <w:p w14:paraId="574E0AD3" w14:textId="77777777" w:rsidR="00634F7E" w:rsidRPr="00E67301" w:rsidRDefault="00634F7E" w:rsidP="00634F7E">
      <w:pPr>
        <w:spacing w:after="0" w:line="240" w:lineRule="auto"/>
        <w:jc w:val="center"/>
        <w:rPr>
          <w:b/>
        </w:rPr>
      </w:pPr>
      <w:r w:rsidRPr="00E67301">
        <w:rPr>
          <w:b/>
        </w:rPr>
        <w:t>Výše a účel dotace</w:t>
      </w:r>
    </w:p>
    <w:p w14:paraId="68021EE9" w14:textId="77777777" w:rsidR="00634F7E" w:rsidRPr="00E67301" w:rsidRDefault="00634F7E" w:rsidP="00634F7E">
      <w:pPr>
        <w:spacing w:after="0" w:line="240" w:lineRule="auto"/>
        <w:rPr>
          <w:b/>
        </w:rPr>
      </w:pPr>
    </w:p>
    <w:p w14:paraId="3468BDD1" w14:textId="77777777" w:rsidR="00634F7E" w:rsidRPr="00B5301C" w:rsidRDefault="00634F7E" w:rsidP="00634F7E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Poskytovatel poskytne </w:t>
      </w:r>
      <w:r w:rsidRPr="00B5301C">
        <w:t>příjemci  neinvestičn</w:t>
      </w:r>
      <w:r>
        <w:t xml:space="preserve">í  dotaci  na  </w:t>
      </w:r>
      <w:proofErr w:type="spellStart"/>
      <w:r>
        <w:t>xxxxxxxxxxxxxxx</w:t>
      </w:r>
      <w:proofErr w:type="spellEnd"/>
      <w:r>
        <w:t xml:space="preserve"> </w:t>
      </w:r>
      <w:r w:rsidRPr="00B5301C">
        <w:t>v celkové  výši XXXXX,- Kč (slovy: =</w:t>
      </w:r>
      <w:r>
        <w:t xml:space="preserve"> </w:t>
      </w:r>
      <w:proofErr w:type="spellStart"/>
      <w:r w:rsidRPr="00B5301C">
        <w:t>xxxxxxxxxxxxxxxxkorunčeských</w:t>
      </w:r>
      <w:proofErr w:type="spellEnd"/>
      <w:r w:rsidRPr="00B5301C">
        <w:t>=). Dotaci poukáže poskytovatel</w:t>
      </w:r>
      <w:r>
        <w:t xml:space="preserve"> </w:t>
      </w:r>
      <w:r w:rsidRPr="00B5301C">
        <w:t>příjemci na jeho bankovní účet, který je uveden v záhlaví této smlouvy, do 20-ti dnů od nabytí účinnosti této smlouvy.</w:t>
      </w:r>
    </w:p>
    <w:p w14:paraId="3146C75B" w14:textId="77777777" w:rsidR="00634F7E" w:rsidRPr="00B5301C" w:rsidRDefault="00634F7E" w:rsidP="00634F7E">
      <w:pPr>
        <w:spacing w:after="0" w:line="240" w:lineRule="auto"/>
        <w:jc w:val="both"/>
      </w:pPr>
    </w:p>
    <w:p w14:paraId="035AAC07" w14:textId="77777777" w:rsidR="00634F7E" w:rsidRPr="00B5301C" w:rsidRDefault="00634F7E" w:rsidP="00634F7E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B5301C">
        <w:t>Účelem dotace je zajištění financování a použití finančních prostředků na provoz registrované sociální služby dle § (číslo a název druhu služby dle) zákona č. 108/2006 Sb., o sociálních službách, ve znění pozdějších předpisů, v rozsahu provozních nákladů nezbytných pro poskytování základních činností uvedené registrované sociální služby, které vyplývají z žádosti o dotaci.</w:t>
      </w:r>
    </w:p>
    <w:p w14:paraId="48864456" w14:textId="77777777" w:rsidR="00634F7E" w:rsidRPr="00B5301C" w:rsidRDefault="00634F7E" w:rsidP="00634F7E">
      <w:pPr>
        <w:spacing w:after="0" w:line="240" w:lineRule="auto"/>
        <w:jc w:val="both"/>
      </w:pPr>
    </w:p>
    <w:p w14:paraId="61F86F22" w14:textId="77777777" w:rsidR="00634F7E" w:rsidRPr="00B5301C" w:rsidRDefault="00634F7E" w:rsidP="00634F7E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B5301C">
        <w:t>Příjemce není oprávněn financovat z peněžních prostředků dotaci jiné fyzické nebo právnické osobě.</w:t>
      </w:r>
    </w:p>
    <w:p w14:paraId="12CC47AB" w14:textId="77777777" w:rsidR="00634F7E" w:rsidRPr="00B5301C" w:rsidRDefault="00634F7E" w:rsidP="00634F7E">
      <w:pPr>
        <w:spacing w:after="0" w:line="240" w:lineRule="auto"/>
        <w:jc w:val="both"/>
      </w:pPr>
    </w:p>
    <w:p w14:paraId="41E61634" w14:textId="77777777" w:rsidR="00634F7E" w:rsidRPr="00E67301" w:rsidRDefault="00634F7E" w:rsidP="00634F7E">
      <w:pPr>
        <w:spacing w:after="0" w:line="240" w:lineRule="auto"/>
        <w:jc w:val="center"/>
        <w:rPr>
          <w:b/>
        </w:rPr>
      </w:pPr>
      <w:r w:rsidRPr="00E67301">
        <w:rPr>
          <w:b/>
        </w:rPr>
        <w:t>III.</w:t>
      </w:r>
    </w:p>
    <w:p w14:paraId="32EEB3BD" w14:textId="77777777" w:rsidR="00634F7E" w:rsidRPr="00E67301" w:rsidRDefault="00634F7E" w:rsidP="00634F7E">
      <w:pPr>
        <w:spacing w:after="0" w:line="240" w:lineRule="auto"/>
        <w:jc w:val="center"/>
        <w:rPr>
          <w:b/>
        </w:rPr>
      </w:pPr>
      <w:r w:rsidRPr="00E67301">
        <w:rPr>
          <w:b/>
        </w:rPr>
        <w:t>Práva a povinnosti smluvních stran</w:t>
      </w:r>
    </w:p>
    <w:p w14:paraId="0A723441" w14:textId="77777777" w:rsidR="00634F7E" w:rsidRPr="00B5301C" w:rsidRDefault="00634F7E" w:rsidP="00634F7E">
      <w:pPr>
        <w:spacing w:after="0" w:line="240" w:lineRule="auto"/>
      </w:pPr>
    </w:p>
    <w:p w14:paraId="5A4B45E1" w14:textId="77777777" w:rsidR="00634F7E" w:rsidRPr="00B5301C" w:rsidRDefault="00634F7E" w:rsidP="00634F7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5301C">
        <w:t>Poskytovatel se zavazuje poskytnout příjemci dotaci na období podle článku I. ve výši a způsobem uvedeným v článku II.</w:t>
      </w:r>
    </w:p>
    <w:p w14:paraId="14C49F49" w14:textId="77777777" w:rsidR="00634F7E" w:rsidRPr="00B5301C" w:rsidRDefault="00634F7E" w:rsidP="00634F7E">
      <w:pPr>
        <w:spacing w:after="0" w:line="240" w:lineRule="auto"/>
        <w:jc w:val="both"/>
      </w:pPr>
    </w:p>
    <w:p w14:paraId="561F5F20" w14:textId="77777777" w:rsidR="00634F7E" w:rsidRPr="00B5301C" w:rsidRDefault="00634F7E" w:rsidP="00634F7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5301C">
        <w:t>Příjemce se zavazuje použít poskytnuté peněžní prostředky pouze k účelu a v termínu dle předcházejících ustanovení a v souladu s předloženou žádostí o poskytnutí finanční dotace; žádost včetně rozpočtu je uložena u poskytovatele. Příjemce se dále zavazuje použít dotaci hospodárně a efektivně.</w:t>
      </w:r>
    </w:p>
    <w:p w14:paraId="0C9143E4" w14:textId="77777777" w:rsidR="00634F7E" w:rsidRPr="00B5301C" w:rsidRDefault="00634F7E" w:rsidP="00634F7E">
      <w:pPr>
        <w:spacing w:after="0" w:line="240" w:lineRule="auto"/>
        <w:jc w:val="both"/>
      </w:pPr>
    </w:p>
    <w:p w14:paraId="3BE63F92" w14:textId="77777777" w:rsidR="00634F7E" w:rsidRPr="00B5301C" w:rsidRDefault="00634F7E" w:rsidP="00634F7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5301C">
        <w:t>Příjemce se zavazuje poskytovat sociální služby v náležité kvalitě, v souladu s obecně platnými právními předpisy.</w:t>
      </w:r>
    </w:p>
    <w:p w14:paraId="0B21914B" w14:textId="77777777" w:rsidR="00634F7E" w:rsidRPr="00B5301C" w:rsidRDefault="00634F7E" w:rsidP="00634F7E">
      <w:pPr>
        <w:spacing w:after="0" w:line="240" w:lineRule="auto"/>
        <w:jc w:val="both"/>
      </w:pPr>
    </w:p>
    <w:p w14:paraId="21CFA824" w14:textId="77777777" w:rsidR="00634F7E" w:rsidRPr="00B5301C" w:rsidRDefault="00634F7E" w:rsidP="00634F7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5301C">
        <w:t>Příjemce dotace  souhlasí,  s tím,  že  nejen  v době  realizace  poskytne  na  žádost  poskytovatele k nahlédnutí metodiky, kterými naplňuje kritéria standardů kvality poskytovaných služeb, které jsou obsahem přílohy č. 2 vyhlášky MPSV č. 505/2006 Sb., prováděcího předpisu k zákonu č. 108/2006 Sb., o sociálních službách, v platném znění. Poskytovatel dotace se zavazuje zachovávat mlčenlivost o informacích, které se v souvislosti s uvedenou činností dozvěděl.</w:t>
      </w:r>
    </w:p>
    <w:p w14:paraId="367221E7" w14:textId="77777777" w:rsidR="00634F7E" w:rsidRPr="00B5301C" w:rsidRDefault="00634F7E" w:rsidP="00634F7E">
      <w:pPr>
        <w:spacing w:after="0" w:line="240" w:lineRule="auto"/>
        <w:jc w:val="both"/>
      </w:pPr>
    </w:p>
    <w:p w14:paraId="538B76EE" w14:textId="77777777" w:rsidR="00634F7E" w:rsidRPr="00B5301C" w:rsidRDefault="00634F7E" w:rsidP="00634F7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5301C">
        <w:t>Příjemce dotace souhlasí s tím, že poskytne na žádost poskytovateli anonymizované záznamy o průběhu poskytování sociální služby, anonymizované individuální plány a jejich vyhodnocení a další anonymizované informace týkající se využívání sociální služby. Ustanovení je možné naplnit i tím, že příjemce dotace zaváže poskytovatele mlčenlivostí např. formou písemného prohlášení a následně mu je umožněno nahlížet do evidence o průběhu poskytování služby a dalších souvisejících dokumentů. Anonymizovanými záznamy se rozumí takové záznamy, kde je na místo osobních údajů využit jiný identifikátor uživatele služby, který vede k možnosti sledovat průběh poskytování služby a jejího vyhodnocení právě u jednoho uživatele (např. kód klienta, přezdívka).</w:t>
      </w:r>
    </w:p>
    <w:p w14:paraId="285E6466" w14:textId="77777777" w:rsidR="00634F7E" w:rsidRPr="00B5301C" w:rsidRDefault="00634F7E" w:rsidP="00634F7E">
      <w:pPr>
        <w:spacing w:after="0" w:line="240" w:lineRule="auto"/>
        <w:jc w:val="both"/>
      </w:pPr>
    </w:p>
    <w:p w14:paraId="483E7206" w14:textId="77777777" w:rsidR="00634F7E" w:rsidRPr="00B5301C" w:rsidRDefault="00634F7E" w:rsidP="00634F7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5301C">
        <w:t>Příjemce se zavazuje vést řádné a oddělené sledování přijaté a použité dotace ve svém účetnictví a podle druhu sociální služby a částky, které jsou uvedeny v článku II.</w:t>
      </w:r>
    </w:p>
    <w:p w14:paraId="1EA92946" w14:textId="77777777" w:rsidR="00634F7E" w:rsidRPr="00B5301C" w:rsidRDefault="00634F7E" w:rsidP="00634F7E">
      <w:pPr>
        <w:spacing w:after="0" w:line="240" w:lineRule="auto"/>
        <w:jc w:val="both"/>
      </w:pPr>
    </w:p>
    <w:p w14:paraId="5AA114C8" w14:textId="77777777" w:rsidR="00634F7E" w:rsidRPr="00B5301C" w:rsidRDefault="00634F7E" w:rsidP="00634F7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5301C">
        <w:t>Příjemce se zavazuje v průběhu období, na které byla dotace poskytnuta, písemně oznámit Odboru sociálních věcí a zdravotnictví Městského úřadu Kutná Hora změnu všech identifikačních údajů uvedených v této smlouvě, a to nejpozději do 15-ti dnů od této změny.</w:t>
      </w:r>
    </w:p>
    <w:p w14:paraId="70A718E4" w14:textId="77777777" w:rsidR="00634F7E" w:rsidRPr="00B5301C" w:rsidRDefault="00634F7E" w:rsidP="00634F7E">
      <w:pPr>
        <w:spacing w:after="0" w:line="240" w:lineRule="auto"/>
        <w:jc w:val="both"/>
      </w:pPr>
    </w:p>
    <w:p w14:paraId="5572D3AB" w14:textId="77777777" w:rsidR="00634F7E" w:rsidRPr="00B5301C" w:rsidRDefault="00634F7E" w:rsidP="00634F7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5301C">
        <w:t>Příjemce bude uvádět na propagačních materiálech souvisejících s poskytováním služeb, že služby poskytuje za finanční podpory Města Kutná Hora.</w:t>
      </w:r>
    </w:p>
    <w:p w14:paraId="312F363E" w14:textId="77777777" w:rsidR="00634F7E" w:rsidRPr="00B5301C" w:rsidRDefault="00634F7E" w:rsidP="00634F7E">
      <w:pPr>
        <w:spacing w:after="0" w:line="240" w:lineRule="auto"/>
        <w:jc w:val="both"/>
      </w:pPr>
    </w:p>
    <w:p w14:paraId="7B40AA4F" w14:textId="42812BCE" w:rsidR="00634F7E" w:rsidRPr="00B5301C" w:rsidRDefault="00634F7E" w:rsidP="00634F7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5301C">
        <w:t>Pří</w:t>
      </w:r>
      <w:r w:rsidR="003005D4">
        <w:t>jemce je povinen předložit do 3</w:t>
      </w:r>
      <w:r w:rsidR="005E58C1">
        <w:t>1</w:t>
      </w:r>
      <w:r>
        <w:t>. ledna</w:t>
      </w:r>
      <w:r w:rsidRPr="00B5301C">
        <w:t xml:space="preserve"> </w:t>
      </w:r>
      <w:r w:rsidR="00F05C88">
        <w:t>202</w:t>
      </w:r>
      <w:r w:rsidR="005E58C1">
        <w:t>7</w:t>
      </w:r>
      <w:r w:rsidRPr="00B5301C">
        <w:t>, vypořádání poskytnuté dotace Odboru sociálních věcí a zdravotnictví Městského úřadu Kutná Hora. Vypořádání musí obsahovat náležitosti uvedené v následujících odstavcích. V opačném případě se bude jednat o podstatné a závažné nedodržení závazků příjemce a uplatní se postup dle článku V. této smlouvy.</w:t>
      </w:r>
    </w:p>
    <w:p w14:paraId="7AD284F8" w14:textId="77777777" w:rsidR="00634F7E" w:rsidRPr="00B5301C" w:rsidRDefault="00634F7E" w:rsidP="00634F7E">
      <w:pPr>
        <w:spacing w:after="0" w:line="240" w:lineRule="auto"/>
        <w:jc w:val="both"/>
      </w:pPr>
    </w:p>
    <w:p w14:paraId="79440A10" w14:textId="77777777" w:rsidR="00634F7E" w:rsidRPr="00B5301C" w:rsidRDefault="00634F7E" w:rsidP="00634F7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5301C">
        <w:t xml:space="preserve">Vypořádání dotace musí být na formuláři, který bude ke stažení na internetových stránkách Města Kutné Hory </w:t>
      </w:r>
      <w:hyperlink r:id="rId7">
        <w:r w:rsidRPr="00B5301C">
          <w:rPr>
            <w:rStyle w:val="Hypertextovodkaz"/>
          </w:rPr>
          <w:t>www.mu.kutnahora.cz.</w:t>
        </w:r>
      </w:hyperlink>
    </w:p>
    <w:p w14:paraId="4242FE46" w14:textId="77777777" w:rsidR="00634F7E" w:rsidRPr="00B5301C" w:rsidRDefault="00634F7E" w:rsidP="00634F7E">
      <w:pPr>
        <w:spacing w:after="0" w:line="240" w:lineRule="auto"/>
        <w:jc w:val="both"/>
      </w:pPr>
    </w:p>
    <w:p w14:paraId="1F21A404" w14:textId="77777777" w:rsidR="00634F7E" w:rsidRPr="00995DE5" w:rsidRDefault="00634F7E" w:rsidP="00634F7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995DE5">
        <w:t>Vypořádání poskytnuté dotace musí obsahovat:</w:t>
      </w:r>
    </w:p>
    <w:p w14:paraId="689DE619" w14:textId="77777777" w:rsidR="00634F7E" w:rsidRPr="00995DE5" w:rsidRDefault="00634F7E" w:rsidP="00634F7E">
      <w:pPr>
        <w:pStyle w:val="Odstavecseseznamem"/>
        <w:spacing w:after="0" w:line="240" w:lineRule="auto"/>
        <w:jc w:val="both"/>
      </w:pPr>
    </w:p>
    <w:p w14:paraId="0C913336" w14:textId="77777777" w:rsidR="00634F7E" w:rsidRPr="00995DE5" w:rsidRDefault="00634F7E" w:rsidP="008114B9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 w:rsidRPr="00995DE5">
        <w:t>Sestavy z účetních knih (hlavní kniha, účetní deník) dokládající řádné zaúčtování a použití nákladových položek rozpočtu hrazených z dotace, kompletní přehled o zaúčtování jednotlivých účetních dokladů, na jejichž financování má Město Kutná Hora určitou spoluúčast. Příjemce doloží přehled všech skutečně dosažených příjmů a všech výdajů registrované sociální služby</w:t>
      </w:r>
      <w:r w:rsidR="00331A6F">
        <w:t xml:space="preserve"> (viz. příloha č. 2 </w:t>
      </w:r>
      <w:r w:rsidR="00D03C7C" w:rsidRPr="008114B9">
        <w:rPr>
          <w:rFonts w:ascii="Calibri" w:hAnsi="Calibri" w:cs="Calibri"/>
        </w:rPr>
        <w:t>Vypořádání poskytnuté dotace na podporu registrované sociální služby)</w:t>
      </w:r>
      <w:r w:rsidRPr="00995DE5">
        <w:t>.</w:t>
      </w:r>
    </w:p>
    <w:p w14:paraId="39666833" w14:textId="77777777" w:rsidR="00634F7E" w:rsidRPr="00995DE5" w:rsidRDefault="00634F7E" w:rsidP="00634F7E">
      <w:pPr>
        <w:pStyle w:val="Odstavecseseznamem"/>
        <w:spacing w:after="0" w:line="240" w:lineRule="auto"/>
        <w:ind w:left="1068"/>
        <w:jc w:val="both"/>
      </w:pPr>
    </w:p>
    <w:p w14:paraId="28B82E3E" w14:textId="77777777" w:rsidR="00634F7E" w:rsidRPr="00995DE5" w:rsidRDefault="00634F7E" w:rsidP="00634F7E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 w:rsidRPr="00995DE5">
        <w:t>V případě, že příjemce vede pouze daňovou evidenci, doloží přehled všech skutečně dosažených příjmů a všech výdajů konkrétního projektu, na kterou město poskytnulo dotaci; přehled výdajů hrazených z poskytnuté dotace spolu s kopiemi účetních dokladů. S ohledem na administrativní náročnost lze podání kopií primárních účetních dokladů řešit fyzickým podáním přes podatelnu Městského úřadu Kutná Hora a to po předchozí dohodě s Odborem sociálních věcí a zdravotnictví řešit.</w:t>
      </w:r>
    </w:p>
    <w:p w14:paraId="3CD2BF77" w14:textId="77777777" w:rsidR="00634F7E" w:rsidRPr="00995DE5" w:rsidRDefault="00634F7E" w:rsidP="00634F7E">
      <w:pPr>
        <w:spacing w:after="0" w:line="240" w:lineRule="auto"/>
        <w:ind w:left="348"/>
        <w:jc w:val="both"/>
      </w:pPr>
    </w:p>
    <w:p w14:paraId="7C0801E2" w14:textId="77777777" w:rsidR="00634F7E" w:rsidRPr="00995DE5" w:rsidRDefault="00634F7E" w:rsidP="00634F7E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 w:rsidRPr="00995DE5">
        <w:t>A další informace obsažené v příloze Vypořádání registrovaná soc. služba.</w:t>
      </w:r>
    </w:p>
    <w:p w14:paraId="5A3D2A25" w14:textId="77777777" w:rsidR="00634F7E" w:rsidRPr="00B5301C" w:rsidRDefault="00634F7E" w:rsidP="00634F7E">
      <w:pPr>
        <w:spacing w:after="0" w:line="240" w:lineRule="auto"/>
        <w:jc w:val="both"/>
      </w:pPr>
    </w:p>
    <w:p w14:paraId="7786AEC5" w14:textId="77777777" w:rsidR="00634F7E" w:rsidRPr="00B5301C" w:rsidRDefault="00634F7E" w:rsidP="00634F7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5301C">
        <w:t>Prvotní účetní doklady, smlouvy o nájmu, kupní smlouvy, pracovní smlouvy a další doklady, které se vztahují k činnostem hrazeným z dotace, musí být v organizaci k dispozici k případné kontrole vyúčtování poskytnuté dotace.</w:t>
      </w:r>
    </w:p>
    <w:p w14:paraId="04EBB9E6" w14:textId="77777777" w:rsidR="00634F7E" w:rsidRPr="00B5301C" w:rsidRDefault="00634F7E" w:rsidP="00634F7E">
      <w:pPr>
        <w:spacing w:after="0" w:line="240" w:lineRule="auto"/>
        <w:jc w:val="both"/>
      </w:pPr>
    </w:p>
    <w:p w14:paraId="6247699F" w14:textId="77777777" w:rsidR="00634F7E" w:rsidRPr="00B5301C" w:rsidRDefault="00634F7E" w:rsidP="00634F7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5301C">
        <w:t>Poskytovatel dotace  si  vyhrazuje  právo  požadovat  po  příjemci  i  další  informace  související  s využitím dotace.</w:t>
      </w:r>
    </w:p>
    <w:p w14:paraId="68ABD406" w14:textId="77777777" w:rsidR="00634F7E" w:rsidRPr="00B5301C" w:rsidRDefault="00634F7E" w:rsidP="00634F7E">
      <w:pPr>
        <w:spacing w:after="0" w:line="240" w:lineRule="auto"/>
        <w:jc w:val="both"/>
      </w:pPr>
    </w:p>
    <w:p w14:paraId="22F1CD29" w14:textId="77777777" w:rsidR="00634F7E" w:rsidRPr="00B5301C" w:rsidRDefault="00634F7E" w:rsidP="00634F7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5301C">
        <w:t>Nespotřebované peněžní prostředky je příjemce povinen vrátit poskytovateli na jeho bankovní účet</w:t>
      </w:r>
      <w:r>
        <w:t xml:space="preserve"> </w:t>
      </w:r>
      <w:r w:rsidR="00850DCF">
        <w:t>č. 19</w:t>
      </w:r>
      <w:r w:rsidRPr="00B5301C">
        <w:t>-444212389/0800, vedený u České spořitelny, a.s. Kutná Hora, nejpozději do 15-ti dnů ode dne předložení vyúčtování poskytnuté dotace.</w:t>
      </w:r>
    </w:p>
    <w:p w14:paraId="315875B6" w14:textId="77777777" w:rsidR="00634F7E" w:rsidRPr="00B5301C" w:rsidRDefault="00634F7E" w:rsidP="00634F7E">
      <w:pPr>
        <w:spacing w:after="0" w:line="240" w:lineRule="auto"/>
        <w:jc w:val="both"/>
      </w:pPr>
    </w:p>
    <w:p w14:paraId="29A89C76" w14:textId="77777777" w:rsidR="00634F7E" w:rsidRPr="00B5301C" w:rsidRDefault="00634F7E" w:rsidP="00634F7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5301C">
        <w:t>Příjemce se zavazuje postupovat v souladu se zákonem č. 134/2016 Sb., o zadávání veřejných zakázek, pokud použije poskytnuté peněžní prostředky k úhradě zakázky, která je veřejnou zakázkou ve smyslu citovaného zákona.</w:t>
      </w:r>
    </w:p>
    <w:p w14:paraId="4487306F" w14:textId="77777777" w:rsidR="001D7920" w:rsidRDefault="001D7920">
      <w:pPr>
        <w:spacing w:after="160"/>
        <w:rPr>
          <w:b/>
        </w:rPr>
      </w:pPr>
    </w:p>
    <w:p w14:paraId="1159FCCD" w14:textId="77777777" w:rsidR="00634F7E" w:rsidRPr="00080CF1" w:rsidRDefault="00634F7E" w:rsidP="00634F7E">
      <w:pPr>
        <w:spacing w:after="0" w:line="240" w:lineRule="auto"/>
        <w:jc w:val="center"/>
        <w:rPr>
          <w:b/>
        </w:rPr>
      </w:pPr>
      <w:r w:rsidRPr="00080CF1">
        <w:rPr>
          <w:b/>
        </w:rPr>
        <w:t>IV.</w:t>
      </w:r>
    </w:p>
    <w:p w14:paraId="4443FC38" w14:textId="77777777" w:rsidR="00634F7E" w:rsidRPr="00080CF1" w:rsidRDefault="00634F7E" w:rsidP="00634F7E">
      <w:pPr>
        <w:spacing w:after="0" w:line="240" w:lineRule="auto"/>
        <w:jc w:val="center"/>
        <w:rPr>
          <w:b/>
        </w:rPr>
      </w:pPr>
      <w:r w:rsidRPr="00080CF1">
        <w:rPr>
          <w:b/>
        </w:rPr>
        <w:t>Kontrola použití dotace a kvality služeb</w:t>
      </w:r>
    </w:p>
    <w:p w14:paraId="7F2FCF93" w14:textId="77777777" w:rsidR="00634F7E" w:rsidRPr="00B5301C" w:rsidRDefault="00634F7E" w:rsidP="00634F7E">
      <w:pPr>
        <w:spacing w:after="0" w:line="240" w:lineRule="auto"/>
      </w:pPr>
    </w:p>
    <w:p w14:paraId="683B356F" w14:textId="77777777" w:rsidR="00634F7E" w:rsidRPr="00B5301C" w:rsidRDefault="00634F7E" w:rsidP="00634F7E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B5301C">
        <w:t xml:space="preserve">Poskytovatel si vyhrazuje právo provádět u příjemce kdykoliv v průběhu roku </w:t>
      </w:r>
      <w:r w:rsidR="002538D1">
        <w:t>2025</w:t>
      </w:r>
      <w:r w:rsidRPr="00B5301C">
        <w:t xml:space="preserve"> namátkovou kontrolu zaměřenou na ověřování hospodárného použití dotace a na kvalitu poskytovaných služeb. Kontrolu provádějí písemně pověření zaměstnanci Odboru sociálních věcí a zdravotnictví Městského úřadu Kutná Hora nebo jiní pověření zaměstnanci poskytovatele příslušní dle vnitro</w:t>
      </w:r>
      <w:r>
        <w:t xml:space="preserve"> </w:t>
      </w:r>
      <w:r w:rsidRPr="00B5301C">
        <w:t>organizačních předpisů (dále jen „pověření zaměstnanci“).</w:t>
      </w:r>
    </w:p>
    <w:p w14:paraId="427DC70E" w14:textId="77777777" w:rsidR="00634F7E" w:rsidRPr="00B5301C" w:rsidRDefault="00634F7E" w:rsidP="00634F7E">
      <w:pPr>
        <w:spacing w:after="0" w:line="240" w:lineRule="auto"/>
        <w:jc w:val="both"/>
      </w:pPr>
    </w:p>
    <w:p w14:paraId="6E4A34DB" w14:textId="77777777" w:rsidR="00634F7E" w:rsidRPr="00B5301C" w:rsidRDefault="00634F7E" w:rsidP="00634F7E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B5301C">
        <w:t>Za účelem provedení průběžné kontroly dle odstavce 1. tohoto článku je příjemce povinen pověřeným zaměstnancům umožnit přístup do prostorů, kde se činnost realizuje a umožnit jim nahlížet do účetních a ostatních dokladů týkajících se poskytnuté dotace. Při kontrolách je příjemce povinen předložit veškeré doklady týkající se aktivit, na něž byla dotace poskytnuta.</w:t>
      </w:r>
    </w:p>
    <w:p w14:paraId="2FDAAE6B" w14:textId="77777777" w:rsidR="00F05C88" w:rsidRDefault="00F05C88">
      <w:pPr>
        <w:spacing w:after="160"/>
        <w:rPr>
          <w:b/>
        </w:rPr>
      </w:pPr>
    </w:p>
    <w:p w14:paraId="73621842" w14:textId="77777777" w:rsidR="00634F7E" w:rsidRPr="00080CF1" w:rsidRDefault="00634F7E" w:rsidP="00634F7E">
      <w:pPr>
        <w:spacing w:after="0" w:line="240" w:lineRule="auto"/>
        <w:jc w:val="center"/>
        <w:rPr>
          <w:b/>
        </w:rPr>
      </w:pPr>
      <w:r w:rsidRPr="00080CF1">
        <w:rPr>
          <w:b/>
        </w:rPr>
        <w:t>V.</w:t>
      </w:r>
    </w:p>
    <w:p w14:paraId="15499091" w14:textId="77777777" w:rsidR="00634F7E" w:rsidRPr="00080CF1" w:rsidRDefault="00634F7E" w:rsidP="00634F7E">
      <w:pPr>
        <w:spacing w:after="0" w:line="240" w:lineRule="auto"/>
        <w:jc w:val="center"/>
        <w:rPr>
          <w:b/>
        </w:rPr>
      </w:pPr>
      <w:r w:rsidRPr="00080CF1">
        <w:rPr>
          <w:b/>
        </w:rPr>
        <w:t>Sankční ustanovení</w:t>
      </w:r>
    </w:p>
    <w:p w14:paraId="423BD66E" w14:textId="77777777" w:rsidR="00634F7E" w:rsidRPr="00080CF1" w:rsidRDefault="00634F7E" w:rsidP="00634F7E">
      <w:pPr>
        <w:spacing w:after="0" w:line="240" w:lineRule="auto"/>
        <w:jc w:val="center"/>
        <w:rPr>
          <w:b/>
        </w:rPr>
      </w:pPr>
    </w:p>
    <w:p w14:paraId="0C9E05F1" w14:textId="77777777" w:rsidR="00634F7E" w:rsidRPr="00B5301C" w:rsidRDefault="00634F7E" w:rsidP="00634F7E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B5301C">
        <w:t>Pokud příjemce použije peněžní prostředky v rozporu s účelem nebo na jiný účel, než na který mu byly ve smyslu této smlouvy poskytnuty, je povinen takto neoprávněně použité prostředky vrátit poskytovateli, a to do 30 dnů poté, co poskytovatel takové porušení smluvní povinnosti zjistí a příjemci uloží odvod do svého rozpočtu. Totéž platí pro případ, že příjemce nevrátí nespotřebované peněžní prostředky ve lhůtě stanovené touto smlouvou poskytovateli či jinak neoprávněně poskytnuté peněžní prostředky zadrží.</w:t>
      </w:r>
    </w:p>
    <w:p w14:paraId="2556A912" w14:textId="77777777" w:rsidR="00634F7E" w:rsidRPr="00B5301C" w:rsidRDefault="00634F7E" w:rsidP="00634F7E">
      <w:pPr>
        <w:spacing w:after="0" w:line="240" w:lineRule="auto"/>
        <w:jc w:val="both"/>
      </w:pPr>
    </w:p>
    <w:p w14:paraId="08A0EC10" w14:textId="77777777" w:rsidR="00634F7E" w:rsidRPr="00B5301C" w:rsidRDefault="00634F7E" w:rsidP="00634F7E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B5301C">
        <w:t>Dojde-li ke skutečnostem uvedeným v předchozím odstavci, jedná se o porušení rozpočtové kázně a uložení odvodu neoprávněně použitých nebo zadržených prostředků do rozpočtu poskytovatele spolu s povinností zaplatit penále se řídí ustanovením § 22 zákona č. 250/2000 Sb., o rozpočtových pravidlech územních rozpočtů, ve znění pozdějších předpisů.</w:t>
      </w:r>
    </w:p>
    <w:p w14:paraId="208CD118" w14:textId="77777777" w:rsidR="00634F7E" w:rsidRPr="00B5301C" w:rsidRDefault="00634F7E" w:rsidP="00634F7E">
      <w:pPr>
        <w:spacing w:after="0" w:line="240" w:lineRule="auto"/>
        <w:jc w:val="both"/>
      </w:pPr>
    </w:p>
    <w:p w14:paraId="553E50CC" w14:textId="77777777" w:rsidR="00634F7E" w:rsidRPr="00B5301C" w:rsidRDefault="00634F7E" w:rsidP="00634F7E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B5301C">
        <w:t>V případě porušení nebo nedodržení jiných závazků vyplývajících z této smlouvy, vyzve poskytovatel příjemce k jejich odstranění ve lhůtě 14-ti dnů. Pokud v této lhůtě nebudou zjištěné nedostatky příjemcem odstraněny, vyzve poskytovatel příjemce, aby vrátil poskytovateli na jeho bankovní účet celou dotaci ve lhůtě 30- ti dnů od doručení této výzvy.</w:t>
      </w:r>
    </w:p>
    <w:p w14:paraId="52AE7C19" w14:textId="77777777" w:rsidR="001422B6" w:rsidRDefault="001422B6" w:rsidP="00634F7E">
      <w:pPr>
        <w:spacing w:after="0" w:line="240" w:lineRule="auto"/>
        <w:jc w:val="center"/>
        <w:rPr>
          <w:b/>
        </w:rPr>
      </w:pPr>
    </w:p>
    <w:p w14:paraId="0ADBAAB2" w14:textId="77777777" w:rsidR="001422B6" w:rsidRDefault="001422B6" w:rsidP="00634F7E">
      <w:pPr>
        <w:spacing w:after="0" w:line="240" w:lineRule="auto"/>
        <w:jc w:val="center"/>
        <w:rPr>
          <w:b/>
        </w:rPr>
      </w:pPr>
    </w:p>
    <w:p w14:paraId="28301973" w14:textId="77777777" w:rsidR="00634F7E" w:rsidRPr="00080CF1" w:rsidRDefault="00634F7E" w:rsidP="00634F7E">
      <w:pPr>
        <w:spacing w:after="0" w:line="240" w:lineRule="auto"/>
        <w:jc w:val="center"/>
        <w:rPr>
          <w:b/>
        </w:rPr>
      </w:pPr>
      <w:r w:rsidRPr="00080CF1">
        <w:rPr>
          <w:b/>
        </w:rPr>
        <w:t>VI.</w:t>
      </w:r>
    </w:p>
    <w:p w14:paraId="584D1FC0" w14:textId="77777777" w:rsidR="00634F7E" w:rsidRPr="00080CF1" w:rsidRDefault="00634F7E" w:rsidP="00634F7E">
      <w:pPr>
        <w:spacing w:after="0" w:line="240" w:lineRule="auto"/>
        <w:jc w:val="center"/>
        <w:rPr>
          <w:b/>
        </w:rPr>
      </w:pPr>
      <w:r w:rsidRPr="00080CF1">
        <w:rPr>
          <w:b/>
        </w:rPr>
        <w:t>Závěrečná ustanovení</w:t>
      </w:r>
    </w:p>
    <w:p w14:paraId="21C7F3D3" w14:textId="77777777" w:rsidR="00634F7E" w:rsidRPr="00B5301C" w:rsidRDefault="00634F7E" w:rsidP="00634F7E">
      <w:pPr>
        <w:spacing w:after="0" w:line="240" w:lineRule="auto"/>
      </w:pPr>
    </w:p>
    <w:p w14:paraId="0EE1AEC9" w14:textId="77777777" w:rsidR="00634F7E" w:rsidRPr="00B5301C" w:rsidRDefault="00634F7E" w:rsidP="00634F7E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B5301C">
        <w:t>Jakékoli změny a doplňky této smlouvy lze učinit pouze formou písemného a číslovaného dodatku, podepsaného oběma smluvními stranami.</w:t>
      </w:r>
    </w:p>
    <w:p w14:paraId="02FB134A" w14:textId="77777777" w:rsidR="00634F7E" w:rsidRPr="00B5301C" w:rsidRDefault="00634F7E" w:rsidP="00634F7E">
      <w:pPr>
        <w:spacing w:after="0" w:line="240" w:lineRule="auto"/>
        <w:jc w:val="both"/>
      </w:pPr>
    </w:p>
    <w:p w14:paraId="751FAF2F" w14:textId="77777777" w:rsidR="00634F7E" w:rsidRPr="00B5301C" w:rsidRDefault="00634F7E" w:rsidP="00634F7E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B5301C">
        <w:lastRenderedPageBreak/>
        <w:t>V ustanoveních smlouvy jedná za poskytovatele Odbor sociálních věcí a zdravotnictví Městského úřadu Kutná Hora.</w:t>
      </w:r>
    </w:p>
    <w:p w14:paraId="5B908BD8" w14:textId="77777777" w:rsidR="00634F7E" w:rsidRPr="00B5301C" w:rsidRDefault="00634F7E" w:rsidP="00634F7E">
      <w:pPr>
        <w:spacing w:after="0" w:line="240" w:lineRule="auto"/>
        <w:jc w:val="both"/>
      </w:pPr>
    </w:p>
    <w:p w14:paraId="5351D248" w14:textId="77777777" w:rsidR="00634F7E" w:rsidRPr="00B5301C" w:rsidRDefault="00634F7E" w:rsidP="00634F7E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B5301C">
        <w:t>Právní vztahy touto smlouvou neupravené se řídí obecnými ustanoveními občanského zákoníku a dalšími právními předpisy.</w:t>
      </w:r>
    </w:p>
    <w:p w14:paraId="04FCF4D1" w14:textId="77777777" w:rsidR="00634F7E" w:rsidRPr="00B5301C" w:rsidRDefault="00634F7E" w:rsidP="00634F7E">
      <w:pPr>
        <w:spacing w:after="0" w:line="240" w:lineRule="auto"/>
        <w:jc w:val="both"/>
      </w:pPr>
    </w:p>
    <w:p w14:paraId="7748B589" w14:textId="77777777" w:rsidR="00634F7E" w:rsidRPr="00B5301C" w:rsidRDefault="00015DC9" w:rsidP="00634F7E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B5301C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ECE9B7" wp14:editId="23CED4B1">
                <wp:simplePos x="0" y="0"/>
                <wp:positionH relativeFrom="margin">
                  <wp:align>left</wp:align>
                </wp:positionH>
                <wp:positionV relativeFrom="paragraph">
                  <wp:posOffset>667385</wp:posOffset>
                </wp:positionV>
                <wp:extent cx="5903595" cy="2333625"/>
                <wp:effectExtent l="0" t="0" r="20955" b="2857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2333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0A7B06" w14:textId="77777777" w:rsidR="006B5ACE" w:rsidRPr="00CB28E9" w:rsidRDefault="006B5ACE" w:rsidP="006B5ACE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CB28E9">
                              <w:rPr>
                                <w:b/>
                              </w:rPr>
                              <w:t>(pokud bude částka 50.000,- Kč a nižší, bude použit tento odstavec)</w:t>
                            </w:r>
                          </w:p>
                          <w:p w14:paraId="3A1E7C0F" w14:textId="77777777" w:rsidR="00015DC9" w:rsidRDefault="00015DC9" w:rsidP="00634F7E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</w:pPr>
                            <w:r w:rsidRPr="00CB28E9">
                              <w:t>Smlouva nabývá platnosti a účinnosti dnem podpisu oběma smluvními stranami.</w:t>
                            </w:r>
                          </w:p>
                          <w:p w14:paraId="3E8A0E10" w14:textId="77777777" w:rsidR="00634F7E" w:rsidRPr="006B5ACE" w:rsidRDefault="00634F7E" w:rsidP="00634F7E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6B5ACE">
                              <w:rPr>
                                <w:b/>
                              </w:rPr>
                              <w:t>(pokud bude částka nad 50.000,- Kč, bude použit tento odstavec)</w:t>
                            </w:r>
                          </w:p>
                          <w:p w14:paraId="514A41A5" w14:textId="77777777" w:rsidR="00634F7E" w:rsidRDefault="00634F7E" w:rsidP="00634F7E">
                            <w:pPr>
                              <w:jc w:val="both"/>
                            </w:pPr>
                            <w:r w:rsidRPr="00080CF1">
                      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povinni označit údaje ve smlouvě, které jsou chráněny zvláštními zákony (obchodní, bankovní tajemství, osobní údaje,…) a nemohou být poskytnuty, a to šedou barvou zvýraznění textu. Smluvní strana, která smlouvu zveřejní, za zveřejnění neoznačených údajů podle předešlé věty nenese žádnou odpovědnost.</w:t>
                            </w:r>
                          </w:p>
                          <w:p w14:paraId="28C53BDF" w14:textId="77777777" w:rsidR="008A3C42" w:rsidRPr="00080CF1" w:rsidRDefault="008A3C42" w:rsidP="00634F7E">
                            <w:pPr>
                              <w:jc w:val="both"/>
                            </w:pPr>
                            <w:r>
                              <w:t xml:space="preserve">Smlouva nabývá platnosti zveřejněním v registru smluv.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505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52.55pt;width:464.85pt;height:183.7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" filled="f" strokeweight=".48pt">
                <v:textbox inset="0,0,0,0">
                  <w:txbxContent>
                    <w:p w:rsidR="006B5ACE" w:rsidRPr="00CB28E9" w:rsidRDefault="006B5ACE" w:rsidP="006B5ACE">
                      <w:pPr>
                        <w:jc w:val="both"/>
                        <w:rPr>
                          <w:b/>
                        </w:rPr>
                      </w:pPr>
                      <w:r w:rsidRPr="00CB28E9">
                        <w:rPr>
                          <w:b/>
                        </w:rPr>
                        <w:t>(pokud bude částka 50.000,- Kč a nižší, bude použit tento odstavec)</w:t>
                      </w:r>
                    </w:p>
                    <w:p w:rsidR="00015DC9" w:rsidRDefault="00015DC9" w:rsidP="00634F7E">
                      <w:pPr>
                        <w:pBdr>
                          <w:bottom w:val="single" w:sz="12" w:space="1" w:color="auto"/>
                        </w:pBdr>
                        <w:jc w:val="both"/>
                      </w:pPr>
                      <w:r w:rsidRPr="00CB28E9">
                        <w:t>Smlouva nabývá platnosti a účinnosti dnem podpisu oběma smluvními stranami.</w:t>
                      </w:r>
                    </w:p>
                    <w:p w:rsidR="00634F7E" w:rsidRPr="006B5ACE" w:rsidRDefault="00634F7E" w:rsidP="00634F7E">
                      <w:pPr>
                        <w:jc w:val="both"/>
                        <w:rPr>
                          <w:b/>
                        </w:rPr>
                      </w:pPr>
                      <w:r w:rsidRPr="006B5ACE">
                        <w:rPr>
                          <w:b/>
                        </w:rPr>
                        <w:t>(pokud bude částka nad 50.000,- Kč, bude použit tento odstavec)</w:t>
                      </w:r>
                    </w:p>
                    <w:p w:rsidR="00634F7E" w:rsidRDefault="00634F7E" w:rsidP="00634F7E">
                      <w:pPr>
                        <w:jc w:val="both"/>
                      </w:pPr>
                      <w:r w:rsidRPr="00080CF1">
                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povinni označit údaje ve smlouvě, které jsou chráněny zvláštními zákony (obchodní, bankovní tajemství, osobní údaje,…) a nemohou být poskytnuty, a to šedou barvou zvýraznění textu. Smluvní strana, která smlouvu zveřejní, za zveřejnění neoznačených údajů podle předešlé věty nenese žádnou odpovědnost.</w:t>
                      </w:r>
                    </w:p>
                    <w:p w:rsidR="008A3C42" w:rsidRPr="00080CF1" w:rsidRDefault="008A3C42" w:rsidP="00634F7E">
                      <w:pPr>
                        <w:jc w:val="both"/>
                      </w:pPr>
                      <w:r>
                        <w:t xml:space="preserve">Smlouva nabývá platnosti zveřejněním v registru smluv.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34F7E" w:rsidRPr="00B5301C">
        <w:t>Tato smlouva je vyhotovena ve třech vyhotoveních, z nichž příjemce obdrží jedno vyhotove</w:t>
      </w:r>
      <w:r w:rsidR="003759D1">
        <w:t xml:space="preserve">ní, poskytovatel dvě vyhotovení. </w:t>
      </w:r>
      <w:r w:rsidR="00634F7E" w:rsidRPr="00B5301C">
        <w:t>Účinnost smlouvy zaniká úplným splněním všech závazků příjemce a poskytovatele, které z této smlouvy vyplývají.</w:t>
      </w:r>
    </w:p>
    <w:p w14:paraId="3B695124" w14:textId="77777777" w:rsidR="00CE669C" w:rsidRPr="00B5301C" w:rsidRDefault="00CE669C" w:rsidP="00634F7E">
      <w:pPr>
        <w:spacing w:after="0" w:line="240" w:lineRule="auto"/>
        <w:jc w:val="both"/>
      </w:pPr>
    </w:p>
    <w:p w14:paraId="525A9C08" w14:textId="77777777" w:rsidR="00634F7E" w:rsidRPr="00B5301C" w:rsidRDefault="00634F7E" w:rsidP="00634F7E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B5301C">
        <w:t>Nedílnou součástí této smlouvy je i žádost o dotaci včetně příloh.</w:t>
      </w:r>
    </w:p>
    <w:p w14:paraId="7920C375" w14:textId="77777777" w:rsidR="00634F7E" w:rsidRPr="00B5301C" w:rsidRDefault="00634F7E" w:rsidP="00634F7E">
      <w:pPr>
        <w:spacing w:after="0" w:line="240" w:lineRule="auto"/>
        <w:jc w:val="both"/>
      </w:pPr>
    </w:p>
    <w:p w14:paraId="78F75690" w14:textId="77777777" w:rsidR="00634F7E" w:rsidRPr="00B5301C" w:rsidRDefault="00634F7E" w:rsidP="00634F7E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B5301C">
        <w:t>Příjemce čestně prohlašuje, že má vypořádány veškeré závazky vůči státnímu rozpočtu a rozpočtu Města Kutná Hora.</w:t>
      </w:r>
    </w:p>
    <w:p w14:paraId="43C0C447" w14:textId="77777777" w:rsidR="00634F7E" w:rsidRPr="00B5301C" w:rsidRDefault="00634F7E" w:rsidP="00634F7E">
      <w:pPr>
        <w:spacing w:after="0" w:line="240" w:lineRule="auto"/>
        <w:jc w:val="both"/>
      </w:pPr>
    </w:p>
    <w:p w14:paraId="5536BC45" w14:textId="77777777" w:rsidR="00634F7E" w:rsidRPr="00B5301C" w:rsidRDefault="00634F7E" w:rsidP="00634F7E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B5301C">
        <w:t>Smluvní strany si smlouvu řádně přečetly, s obsahem smlouvy, který je projevem jejich svobodné a vážné vůle souhlasí, na důkaz připojují své podpisy.</w:t>
      </w:r>
    </w:p>
    <w:p w14:paraId="2FE19329" w14:textId="77777777" w:rsidR="00634F7E" w:rsidRPr="00B5301C" w:rsidRDefault="00634F7E" w:rsidP="00634F7E">
      <w:pPr>
        <w:spacing w:after="0" w:line="240" w:lineRule="auto"/>
        <w:jc w:val="both"/>
      </w:pPr>
    </w:p>
    <w:p w14:paraId="7BD75B8A" w14:textId="77777777" w:rsidR="00634F7E" w:rsidRPr="00B5301C" w:rsidRDefault="00634F7E" w:rsidP="00634F7E">
      <w:pPr>
        <w:spacing w:after="0" w:line="240" w:lineRule="auto"/>
      </w:pPr>
      <w:r w:rsidRPr="00B5301C">
        <w:t xml:space="preserve">Poskytnutí  finanční  dotace  bylo   schváleno   usnesením   </w:t>
      </w:r>
      <w:r w:rsidR="004437E3">
        <w:t>rady</w:t>
      </w:r>
      <w:r w:rsidRPr="00B5301C">
        <w:t xml:space="preserve">   města   č.   XX/XX   </w:t>
      </w:r>
      <w:proofErr w:type="gramStart"/>
      <w:r w:rsidRPr="00B5301C">
        <w:t>ze  dne</w:t>
      </w:r>
      <w:proofErr w:type="gramEnd"/>
      <w:r w:rsidRPr="00B5301C">
        <w:t xml:space="preserve"> XX.XX.XXXX</w:t>
      </w:r>
    </w:p>
    <w:p w14:paraId="0FDFC08F" w14:textId="77777777" w:rsidR="00634F7E" w:rsidRPr="00B5301C" w:rsidRDefault="00634F7E" w:rsidP="00634F7E">
      <w:pPr>
        <w:spacing w:after="0" w:line="240" w:lineRule="auto"/>
      </w:pPr>
    </w:p>
    <w:p w14:paraId="15EAF881" w14:textId="77777777" w:rsidR="00634F7E" w:rsidRPr="00B5301C" w:rsidRDefault="00634F7E" w:rsidP="00634F7E">
      <w:pPr>
        <w:spacing w:after="0" w:line="240" w:lineRule="auto"/>
      </w:pPr>
      <w:r w:rsidRPr="00B5301C">
        <w:t>Tato veřejnoprávní smlouva byla schválena usnesením rady města č. XX/XX ze dne XX.XX.XXXX.</w:t>
      </w:r>
    </w:p>
    <w:p w14:paraId="724C3C6F" w14:textId="77777777" w:rsidR="00634F7E" w:rsidRPr="00B5301C" w:rsidRDefault="00634F7E" w:rsidP="00634F7E">
      <w:pPr>
        <w:spacing w:after="0" w:line="240" w:lineRule="auto"/>
      </w:pPr>
    </w:p>
    <w:p w14:paraId="71B76AC7" w14:textId="77777777" w:rsidR="00634F7E" w:rsidRDefault="00634F7E" w:rsidP="00634F7E">
      <w:pPr>
        <w:spacing w:after="0" w:line="240" w:lineRule="auto"/>
      </w:pPr>
      <w:r>
        <w:t>V Kutné Hoře dne XXXXXXXXXXXXXXXX</w:t>
      </w:r>
    </w:p>
    <w:p w14:paraId="24884942" w14:textId="77777777" w:rsidR="004437E3" w:rsidRDefault="004437E3" w:rsidP="00634F7E">
      <w:pPr>
        <w:spacing w:after="0" w:line="240" w:lineRule="auto"/>
      </w:pPr>
    </w:p>
    <w:p w14:paraId="1B6F3149" w14:textId="77777777" w:rsidR="004437E3" w:rsidRDefault="004437E3" w:rsidP="00634F7E">
      <w:pPr>
        <w:spacing w:after="0" w:line="240" w:lineRule="auto"/>
      </w:pPr>
    </w:p>
    <w:p w14:paraId="13C27BDD" w14:textId="77777777" w:rsidR="004437E3" w:rsidRDefault="004437E3" w:rsidP="00634F7E">
      <w:pPr>
        <w:spacing w:after="0" w:line="240" w:lineRule="auto"/>
      </w:pPr>
    </w:p>
    <w:p w14:paraId="2716858F" w14:textId="77777777" w:rsidR="004437E3" w:rsidRDefault="004437E3" w:rsidP="00634F7E">
      <w:pPr>
        <w:spacing w:after="0" w:line="240" w:lineRule="auto"/>
      </w:pPr>
      <w:r>
        <w:t>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260E823D" w14:textId="77777777" w:rsidR="00634F7E" w:rsidRDefault="004437E3" w:rsidP="00634F7E">
      <w:pPr>
        <w:spacing w:after="0" w:line="240" w:lineRule="auto"/>
      </w:pPr>
      <w:r>
        <w:t>příjemce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4F7E">
        <w:t>starosta Města Kutná Hora</w:t>
      </w:r>
    </w:p>
    <w:p w14:paraId="15A715FC" w14:textId="77777777" w:rsidR="00634F7E" w:rsidRDefault="00634F7E" w:rsidP="00634F7E">
      <w:pPr>
        <w:spacing w:after="0" w:line="240" w:lineRule="auto"/>
      </w:pPr>
    </w:p>
    <w:p w14:paraId="40EF30F0" w14:textId="77777777" w:rsidR="00DB4ED0" w:rsidRDefault="00DB4ED0" w:rsidP="00DB4ED0">
      <w:pPr>
        <w:spacing w:after="0" w:line="240" w:lineRule="auto"/>
        <w:jc w:val="both"/>
        <w:rPr>
          <w:rFonts w:cstheme="minorHAnsi"/>
          <w:szCs w:val="24"/>
        </w:rPr>
      </w:pPr>
      <w:bookmarkStart w:id="1" w:name="_Toc136930892"/>
      <w:r>
        <w:rPr>
          <w:rFonts w:cstheme="minorHAnsi"/>
          <w:szCs w:val="24"/>
        </w:rPr>
        <w:t>Po právní stránce zkontroloval dne 18.9. 2025: Mgr. Ing. Pavel Bezouška</w:t>
      </w:r>
    </w:p>
    <w:p w14:paraId="33353111" w14:textId="77777777" w:rsidR="00DB4ED0" w:rsidRDefault="00DB4ED0" w:rsidP="00DB4ED0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Po věcné stránce zkontroloval: Mgr. Bc. Marián Šlesingr, </w:t>
      </w:r>
      <w:proofErr w:type="spellStart"/>
      <w:r>
        <w:rPr>
          <w:rFonts w:cstheme="minorHAnsi"/>
          <w:szCs w:val="24"/>
        </w:rPr>
        <w:t>DiS</w:t>
      </w:r>
      <w:proofErr w:type="spellEnd"/>
      <w:r>
        <w:rPr>
          <w:rFonts w:cstheme="minorHAnsi"/>
          <w:szCs w:val="24"/>
        </w:rPr>
        <w:t>.</w:t>
      </w:r>
    </w:p>
    <w:p w14:paraId="34DB178C" w14:textId="77777777" w:rsidR="00634F7E" w:rsidRPr="00F05C88" w:rsidRDefault="00634F7E" w:rsidP="001D7920">
      <w:pPr>
        <w:jc w:val="center"/>
        <w:rPr>
          <w:b/>
          <w:u w:val="single"/>
        </w:rPr>
      </w:pPr>
      <w:r w:rsidRPr="00F05C88">
        <w:rPr>
          <w:b/>
          <w:u w:val="single"/>
        </w:rPr>
        <w:lastRenderedPageBreak/>
        <w:t>Vzor veřejnoprávní smlouvy – dlouhodobá aktivita sociálního charakteru</w:t>
      </w:r>
      <w:bookmarkEnd w:id="1"/>
    </w:p>
    <w:p w14:paraId="5423152D" w14:textId="77777777" w:rsidR="00634F7E" w:rsidRPr="00F05C88" w:rsidRDefault="00634F7E" w:rsidP="00F05C88">
      <w:pPr>
        <w:rPr>
          <w:b/>
          <w:u w:val="single"/>
        </w:rPr>
      </w:pPr>
    </w:p>
    <w:p w14:paraId="60F030FB" w14:textId="77777777" w:rsidR="00634F7E" w:rsidRPr="00827C0D" w:rsidRDefault="00634F7E" w:rsidP="00634F7E">
      <w:pPr>
        <w:spacing w:after="0" w:line="240" w:lineRule="auto"/>
      </w:pPr>
      <w:r w:rsidRPr="00827C0D">
        <w:t>Město Kutná Hora</w:t>
      </w:r>
    </w:p>
    <w:p w14:paraId="7993F63B" w14:textId="77777777" w:rsidR="00C34B92" w:rsidRDefault="00634F7E" w:rsidP="00634F7E">
      <w:pPr>
        <w:spacing w:after="0" w:line="240" w:lineRule="auto"/>
      </w:pPr>
      <w:r w:rsidRPr="00827C0D">
        <w:t xml:space="preserve">se sídlem Havlíčkovo nám. 552, 284 01 Kutná Hora zastoupené starostou XXXXXXXXXXXX </w:t>
      </w:r>
    </w:p>
    <w:p w14:paraId="3C5A2899" w14:textId="77777777" w:rsidR="00634F7E" w:rsidRPr="00827C0D" w:rsidRDefault="00634F7E" w:rsidP="00634F7E">
      <w:pPr>
        <w:spacing w:after="0" w:line="240" w:lineRule="auto"/>
      </w:pPr>
      <w:r w:rsidRPr="00827C0D">
        <w:t>IČ: 00236195</w:t>
      </w:r>
    </w:p>
    <w:p w14:paraId="69D45676" w14:textId="77777777" w:rsidR="00634F7E" w:rsidRPr="00827C0D" w:rsidRDefault="00634F7E" w:rsidP="00634F7E">
      <w:pPr>
        <w:spacing w:after="0" w:line="240" w:lineRule="auto"/>
      </w:pPr>
      <w:r w:rsidRPr="00827C0D">
        <w:t>(dále jen město nebo poskytovatel)</w:t>
      </w:r>
    </w:p>
    <w:p w14:paraId="1205E7C1" w14:textId="77777777" w:rsidR="00634F7E" w:rsidRPr="00827C0D" w:rsidRDefault="00634F7E" w:rsidP="00634F7E">
      <w:pPr>
        <w:spacing w:after="0" w:line="240" w:lineRule="auto"/>
      </w:pPr>
    </w:p>
    <w:p w14:paraId="07988666" w14:textId="77777777" w:rsidR="00634F7E" w:rsidRPr="00827C0D" w:rsidRDefault="00634F7E" w:rsidP="00634F7E">
      <w:pPr>
        <w:spacing w:after="0" w:line="240" w:lineRule="auto"/>
      </w:pPr>
      <w:r w:rsidRPr="00827C0D">
        <w:t>a</w:t>
      </w:r>
    </w:p>
    <w:p w14:paraId="01689BC6" w14:textId="77777777" w:rsidR="00634F7E" w:rsidRPr="00827C0D" w:rsidRDefault="00634F7E" w:rsidP="00634F7E">
      <w:pPr>
        <w:spacing w:after="0" w:line="240" w:lineRule="auto"/>
      </w:pPr>
    </w:p>
    <w:p w14:paraId="252CAE8F" w14:textId="77777777" w:rsidR="00634F7E" w:rsidRPr="00827C0D" w:rsidRDefault="00634F7E" w:rsidP="00634F7E">
      <w:pPr>
        <w:spacing w:after="0" w:line="240" w:lineRule="auto"/>
      </w:pPr>
      <w:r w:rsidRPr="00827C0D">
        <w:t>XXXXXXXXX</w:t>
      </w:r>
    </w:p>
    <w:p w14:paraId="3E315D32" w14:textId="77777777" w:rsidR="00634F7E" w:rsidRPr="00827C0D" w:rsidRDefault="00634F7E" w:rsidP="00634F7E">
      <w:pPr>
        <w:spacing w:after="0" w:line="240" w:lineRule="auto"/>
      </w:pPr>
      <w:r w:rsidRPr="00827C0D">
        <w:t>se sídlem XXXXX, zastoupené XXXXXXXX telefonní číslo: XXXXXXX IČO: XXXXXX</w:t>
      </w:r>
    </w:p>
    <w:p w14:paraId="06D123D1" w14:textId="77777777" w:rsidR="00634F7E" w:rsidRPr="00827C0D" w:rsidRDefault="00634F7E" w:rsidP="00634F7E">
      <w:pPr>
        <w:spacing w:after="0" w:line="240" w:lineRule="auto"/>
      </w:pPr>
      <w:r w:rsidRPr="00827C0D">
        <w:t>bankovní spojení: XXXXXX číslo účtu: XXXXXX</w:t>
      </w:r>
    </w:p>
    <w:p w14:paraId="2057C03A" w14:textId="77777777" w:rsidR="00634F7E" w:rsidRPr="00827C0D" w:rsidRDefault="00634F7E" w:rsidP="00634F7E">
      <w:pPr>
        <w:spacing w:after="0" w:line="240" w:lineRule="auto"/>
      </w:pPr>
    </w:p>
    <w:p w14:paraId="6176267E" w14:textId="77777777" w:rsidR="00634F7E" w:rsidRPr="00827C0D" w:rsidRDefault="00634F7E" w:rsidP="00634F7E">
      <w:pPr>
        <w:spacing w:after="0" w:line="240" w:lineRule="auto"/>
      </w:pPr>
      <w:r w:rsidRPr="00827C0D">
        <w:t>(dále jen jako příjemce)</w:t>
      </w:r>
    </w:p>
    <w:p w14:paraId="0CAF9D2C" w14:textId="77777777" w:rsidR="00634F7E" w:rsidRPr="00827C0D" w:rsidRDefault="00634F7E" w:rsidP="00634F7E">
      <w:pPr>
        <w:spacing w:after="0" w:line="240" w:lineRule="auto"/>
      </w:pPr>
    </w:p>
    <w:p w14:paraId="482D5BF4" w14:textId="77777777" w:rsidR="00634F7E" w:rsidRPr="00827C0D" w:rsidRDefault="00634F7E" w:rsidP="00507A41">
      <w:pPr>
        <w:spacing w:after="0" w:line="240" w:lineRule="auto"/>
        <w:jc w:val="both"/>
      </w:pPr>
      <w:r w:rsidRPr="00827C0D">
        <w:t>v souladu s ustanovením § 9 odst.1 písm. h) a § 10a zákona č. 250/2000 Sb., o rozpočtových pravidlech územních rozpočtů, ve znění pozdějších předpisů a § 85 písmena c)</w:t>
      </w:r>
      <w:r w:rsidR="00507A41">
        <w:t>,</w:t>
      </w:r>
      <w:r w:rsidRPr="00827C0D">
        <w:t xml:space="preserve"> §102 odst.</w:t>
      </w:r>
      <w:r w:rsidR="00AF30FB">
        <w:t xml:space="preserve"> </w:t>
      </w:r>
      <w:r w:rsidRPr="00827C0D">
        <w:t>3 zákona č. 128/2000 Sb., o obcích, ve znění pozdějších předpisů, smluvní strany uzavírají podle ustanovení</w:t>
      </w:r>
    </w:p>
    <w:p w14:paraId="0F2D779C" w14:textId="77777777" w:rsidR="00634F7E" w:rsidRPr="00CB0281" w:rsidRDefault="00634F7E" w:rsidP="00634F7E">
      <w:pPr>
        <w:spacing w:after="0" w:line="240" w:lineRule="auto"/>
        <w:jc w:val="center"/>
        <w:rPr>
          <w:b/>
        </w:rPr>
      </w:pPr>
      <w:r w:rsidRPr="00CB0281">
        <w:rPr>
          <w:b/>
        </w:rPr>
        <w:t>VEŘEJNOPRÁVNÍ SMLOUVA O POSKYTNUTÍ DOTACE</w:t>
      </w:r>
    </w:p>
    <w:p w14:paraId="5E525896" w14:textId="77777777" w:rsidR="00634F7E" w:rsidRDefault="00634F7E" w:rsidP="00634F7E">
      <w:pPr>
        <w:spacing w:after="0" w:line="240" w:lineRule="auto"/>
        <w:jc w:val="center"/>
        <w:rPr>
          <w:b/>
        </w:rPr>
      </w:pPr>
    </w:p>
    <w:p w14:paraId="181D662F" w14:textId="77777777" w:rsidR="00634F7E" w:rsidRPr="00CB0281" w:rsidRDefault="00634F7E" w:rsidP="00634F7E">
      <w:pPr>
        <w:spacing w:after="0" w:line="240" w:lineRule="auto"/>
        <w:jc w:val="center"/>
        <w:rPr>
          <w:b/>
        </w:rPr>
      </w:pPr>
      <w:r w:rsidRPr="00CB0281">
        <w:rPr>
          <w:b/>
        </w:rPr>
        <w:t>I.</w:t>
      </w:r>
    </w:p>
    <w:p w14:paraId="3AE5DDEF" w14:textId="77777777" w:rsidR="00634F7E" w:rsidRPr="00CB0281" w:rsidRDefault="00634F7E" w:rsidP="00634F7E">
      <w:pPr>
        <w:spacing w:after="0" w:line="240" w:lineRule="auto"/>
        <w:jc w:val="center"/>
        <w:rPr>
          <w:b/>
        </w:rPr>
      </w:pPr>
      <w:r w:rsidRPr="00CB0281">
        <w:rPr>
          <w:b/>
        </w:rPr>
        <w:t>Předmět smlouvy</w:t>
      </w:r>
    </w:p>
    <w:p w14:paraId="1F7FF0E5" w14:textId="77777777" w:rsidR="00634F7E" w:rsidRPr="00827C0D" w:rsidRDefault="00634F7E" w:rsidP="00634F7E">
      <w:pPr>
        <w:spacing w:after="0" w:line="240" w:lineRule="auto"/>
      </w:pPr>
    </w:p>
    <w:p w14:paraId="0A493738" w14:textId="77777777" w:rsidR="00634F7E" w:rsidRPr="00827C0D" w:rsidRDefault="00634F7E" w:rsidP="00634F7E">
      <w:pPr>
        <w:pStyle w:val="Odstavecseseznamem"/>
        <w:numPr>
          <w:ilvl w:val="0"/>
          <w:numId w:val="14"/>
        </w:numPr>
        <w:spacing w:after="0" w:line="240" w:lineRule="auto"/>
      </w:pPr>
      <w:r w:rsidRPr="00827C0D">
        <w:t xml:space="preserve">Předmětem této smlouvy je vymezení práv a povinností obou smluvních stran při poskytnutí a použití finanční dotace (název Programu) z rozpočtu města na </w:t>
      </w:r>
      <w:proofErr w:type="spellStart"/>
      <w:r w:rsidRPr="00827C0D">
        <w:t>xxxxxxxxxx</w:t>
      </w:r>
      <w:proofErr w:type="spellEnd"/>
      <w:r w:rsidRPr="00827C0D">
        <w:t xml:space="preserve"> , s časovou použitelností dotace na období od …. do</w:t>
      </w:r>
      <w:proofErr w:type="gramStart"/>
      <w:r w:rsidRPr="00827C0D">
        <w:t xml:space="preserve"> ….</w:t>
      </w:r>
      <w:proofErr w:type="gramEnd"/>
      <w:r w:rsidRPr="00827C0D">
        <w:t>, a to na základě řádně podané žádosti.</w:t>
      </w:r>
    </w:p>
    <w:p w14:paraId="35D81166" w14:textId="77777777" w:rsidR="00634F7E" w:rsidRPr="00827C0D" w:rsidRDefault="00634F7E" w:rsidP="00634F7E">
      <w:pPr>
        <w:spacing w:after="0" w:line="240" w:lineRule="auto"/>
      </w:pPr>
    </w:p>
    <w:p w14:paraId="3D20366B" w14:textId="77777777" w:rsidR="00634F7E" w:rsidRPr="00C476FE" w:rsidRDefault="00634F7E" w:rsidP="00634F7E">
      <w:pPr>
        <w:spacing w:after="0" w:line="240" w:lineRule="auto"/>
        <w:jc w:val="center"/>
        <w:rPr>
          <w:b/>
        </w:rPr>
      </w:pPr>
      <w:r w:rsidRPr="00C476FE">
        <w:rPr>
          <w:b/>
        </w:rPr>
        <w:t>II.</w:t>
      </w:r>
    </w:p>
    <w:p w14:paraId="17D481D6" w14:textId="77777777" w:rsidR="00634F7E" w:rsidRPr="00C476FE" w:rsidRDefault="00634F7E" w:rsidP="00634F7E">
      <w:pPr>
        <w:spacing w:after="0" w:line="240" w:lineRule="auto"/>
        <w:jc w:val="center"/>
        <w:rPr>
          <w:b/>
        </w:rPr>
      </w:pPr>
      <w:r w:rsidRPr="00C476FE">
        <w:rPr>
          <w:b/>
        </w:rPr>
        <w:t>Výše a účel dotace</w:t>
      </w:r>
    </w:p>
    <w:p w14:paraId="4E85B5D9" w14:textId="77777777" w:rsidR="00634F7E" w:rsidRPr="00827C0D" w:rsidRDefault="00634F7E" w:rsidP="00634F7E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827C0D">
        <w:t xml:space="preserve">Poskytovatel    poskytne    příjemci   neinvestiční   dotaci   na   </w:t>
      </w:r>
      <w:proofErr w:type="spellStart"/>
      <w:r w:rsidRPr="00827C0D">
        <w:t>xxxxxxxxxxxxxxx</w:t>
      </w:r>
      <w:proofErr w:type="spellEnd"/>
      <w:r w:rsidRPr="00827C0D">
        <w:t xml:space="preserve">   v celkové   výši XXXXX,- Kč (slovy: =</w:t>
      </w:r>
      <w:proofErr w:type="spellStart"/>
      <w:r w:rsidRPr="00827C0D">
        <w:t>xxxxxxxxxxxxxxxxkorunčeských</w:t>
      </w:r>
      <w:proofErr w:type="spellEnd"/>
      <w:r w:rsidRPr="00827C0D">
        <w:t>=). Dotaci poukáže poskytovatel příjemci na jeho bankovní účet, který je uveden v záhlaví této smlouvy, do 20-ti dnů od nabytí účinnosti této smlouvy.</w:t>
      </w:r>
    </w:p>
    <w:p w14:paraId="7A9E2E21" w14:textId="77777777" w:rsidR="00634F7E" w:rsidRPr="00827C0D" w:rsidRDefault="00634F7E" w:rsidP="00634F7E">
      <w:pPr>
        <w:spacing w:after="0" w:line="240" w:lineRule="auto"/>
        <w:jc w:val="both"/>
      </w:pPr>
    </w:p>
    <w:p w14:paraId="215CA233" w14:textId="77777777" w:rsidR="00634F7E" w:rsidRPr="00827C0D" w:rsidRDefault="00634F7E" w:rsidP="00634F7E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827C0D">
        <w:t xml:space="preserve">Příjemce se zavazuje použít poskytnuté peněžní prostředky pouze k účelu a v termínu dle </w:t>
      </w:r>
      <w:r w:rsidR="00957F2E">
        <w:t>této smlouvy</w:t>
      </w:r>
      <w:r w:rsidRPr="00827C0D">
        <w:t xml:space="preserve"> a v souladu s předloženou žádostí o poskytnutí finanční dotace; žádost včetně rozpočtu je uložena u poskytovatele. Příjemce se dále zavazuje použít dotaci hospodárně a efektivně.</w:t>
      </w:r>
    </w:p>
    <w:p w14:paraId="79C73BE4" w14:textId="77777777" w:rsidR="00634F7E" w:rsidRPr="00827C0D" w:rsidRDefault="00634F7E" w:rsidP="00634F7E">
      <w:pPr>
        <w:spacing w:after="0" w:line="240" w:lineRule="auto"/>
        <w:jc w:val="both"/>
      </w:pPr>
    </w:p>
    <w:p w14:paraId="6B5190F6" w14:textId="77777777" w:rsidR="00634F7E" w:rsidRPr="00827C0D" w:rsidRDefault="00634F7E" w:rsidP="00634F7E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827C0D">
        <w:t>Dotace je poskytnuta mimo režim veřejné podpory.</w:t>
      </w:r>
      <w:r>
        <w:t xml:space="preserve"> </w:t>
      </w:r>
      <w:r w:rsidRPr="00827C0D">
        <w:t>Dotace nezakládá veřejnou podporu, neboť nenaplňují všechny znaky dle článku 107 odst.1 SFEU. Dotace byla poskytnuta mimo režim veřejné podpory. Podpora není hospodářské povahy (kryje pouze náklady činností příjemce) a má lokální význam, který nemá přeshraniční dopad.</w:t>
      </w:r>
    </w:p>
    <w:p w14:paraId="33332661" w14:textId="77777777" w:rsidR="00507A41" w:rsidRDefault="00507A41" w:rsidP="00634F7E">
      <w:pPr>
        <w:spacing w:after="0" w:line="240" w:lineRule="auto"/>
        <w:jc w:val="center"/>
        <w:rPr>
          <w:b/>
        </w:rPr>
      </w:pPr>
    </w:p>
    <w:p w14:paraId="4C541833" w14:textId="77777777" w:rsidR="00C34B92" w:rsidRDefault="00C34B92" w:rsidP="00634F7E">
      <w:pPr>
        <w:spacing w:after="0" w:line="240" w:lineRule="auto"/>
        <w:jc w:val="center"/>
        <w:rPr>
          <w:b/>
        </w:rPr>
      </w:pPr>
    </w:p>
    <w:p w14:paraId="513148DF" w14:textId="77777777" w:rsidR="00C34B92" w:rsidRDefault="00C34B92" w:rsidP="00634F7E">
      <w:pPr>
        <w:spacing w:after="0" w:line="240" w:lineRule="auto"/>
        <w:jc w:val="center"/>
        <w:rPr>
          <w:b/>
        </w:rPr>
      </w:pPr>
    </w:p>
    <w:p w14:paraId="6AC585E0" w14:textId="77777777" w:rsidR="00634F7E" w:rsidRPr="00555479" w:rsidRDefault="00634F7E" w:rsidP="00634F7E">
      <w:pPr>
        <w:spacing w:after="0" w:line="240" w:lineRule="auto"/>
        <w:jc w:val="center"/>
        <w:rPr>
          <w:b/>
        </w:rPr>
      </w:pPr>
      <w:r w:rsidRPr="00555479">
        <w:rPr>
          <w:b/>
        </w:rPr>
        <w:lastRenderedPageBreak/>
        <w:t>III.</w:t>
      </w:r>
    </w:p>
    <w:p w14:paraId="36ADCDAC" w14:textId="77777777" w:rsidR="00634F7E" w:rsidRPr="00555479" w:rsidRDefault="00634F7E" w:rsidP="00634F7E">
      <w:pPr>
        <w:spacing w:after="0" w:line="240" w:lineRule="auto"/>
        <w:jc w:val="center"/>
        <w:rPr>
          <w:b/>
        </w:rPr>
      </w:pPr>
      <w:r w:rsidRPr="00555479">
        <w:rPr>
          <w:b/>
        </w:rPr>
        <w:t>Práva a povinnosti smluvních stran</w:t>
      </w:r>
    </w:p>
    <w:p w14:paraId="44B81D85" w14:textId="77777777" w:rsidR="00634F7E" w:rsidRPr="00827C0D" w:rsidRDefault="00634F7E" w:rsidP="00634F7E">
      <w:pPr>
        <w:spacing w:after="0" w:line="240" w:lineRule="auto"/>
      </w:pPr>
    </w:p>
    <w:p w14:paraId="66514F94" w14:textId="77777777" w:rsidR="00634F7E" w:rsidRPr="00827C0D" w:rsidRDefault="00634F7E" w:rsidP="00634F7E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827C0D">
        <w:t>Poskytovatel se zavazuje poskytnout příjemci dotaci na období podle článku I.</w:t>
      </w:r>
      <w:r w:rsidR="00957F2E">
        <w:t xml:space="preserve"> této smlouvy</w:t>
      </w:r>
      <w:r w:rsidRPr="00827C0D">
        <w:t xml:space="preserve"> ve výši a způsobem uvedeným v článku II.</w:t>
      </w:r>
      <w:r w:rsidR="00957F2E">
        <w:t xml:space="preserve"> této smlouvy.</w:t>
      </w:r>
    </w:p>
    <w:p w14:paraId="5866DFEB" w14:textId="77777777" w:rsidR="00634F7E" w:rsidRPr="00827C0D" w:rsidRDefault="00634F7E" w:rsidP="00634F7E">
      <w:pPr>
        <w:spacing w:after="0" w:line="240" w:lineRule="auto"/>
        <w:jc w:val="both"/>
      </w:pPr>
    </w:p>
    <w:p w14:paraId="7DA91D93" w14:textId="77777777" w:rsidR="00634F7E" w:rsidRPr="00827C0D" w:rsidRDefault="00634F7E" w:rsidP="00634F7E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827C0D">
        <w:t>Příjemce se zavazuje vést řádné a oddělené sledování přijaté a použité dotace ve svém účetnictví a podle názvu činnosti sociálního charakteru a částky, které jsou uvedeny v článku II.</w:t>
      </w:r>
      <w:r w:rsidR="00A75CA3">
        <w:t xml:space="preserve"> této smlouvy.</w:t>
      </w:r>
    </w:p>
    <w:p w14:paraId="5BE07D1F" w14:textId="77777777" w:rsidR="00634F7E" w:rsidRPr="00827C0D" w:rsidRDefault="00634F7E" w:rsidP="00634F7E">
      <w:pPr>
        <w:spacing w:after="0" w:line="240" w:lineRule="auto"/>
        <w:jc w:val="both"/>
      </w:pPr>
    </w:p>
    <w:p w14:paraId="4E2CFDAE" w14:textId="77777777" w:rsidR="00634F7E" w:rsidRPr="00827C0D" w:rsidRDefault="00634F7E" w:rsidP="00634F7E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827C0D">
        <w:t>Příjemce se zavazuje v průběhu období, na které byla dotace poskytnuta, písemně oznámit Odboru sociálních věcí a zdravotnictví Městského úřadu Kutná Hora</w:t>
      </w:r>
      <w:r w:rsidR="00A75CA3">
        <w:t xml:space="preserve"> případnou</w:t>
      </w:r>
      <w:r w:rsidRPr="00827C0D">
        <w:t xml:space="preserve"> změnu všech identifikačních údajů uvedených v této smlouvě, a to nejpozději do 15-ti dnů od této změny.</w:t>
      </w:r>
    </w:p>
    <w:p w14:paraId="2F0CD9DF" w14:textId="77777777" w:rsidR="00634F7E" w:rsidRPr="00827C0D" w:rsidRDefault="00634F7E" w:rsidP="00634F7E">
      <w:pPr>
        <w:spacing w:after="0" w:line="240" w:lineRule="auto"/>
        <w:jc w:val="both"/>
      </w:pPr>
    </w:p>
    <w:p w14:paraId="1B0F1BCD" w14:textId="77777777" w:rsidR="00634F7E" w:rsidRPr="00827C0D" w:rsidRDefault="00634F7E" w:rsidP="00634F7E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827C0D">
        <w:t>Příjemce bude uvádět na propagačních materiálech souvisejících s poskytováním služeb, že služby poskytuje za finanční podpory Města Kutná Hora.</w:t>
      </w:r>
    </w:p>
    <w:p w14:paraId="2DAA4E82" w14:textId="77777777" w:rsidR="00634F7E" w:rsidRPr="00827C0D" w:rsidRDefault="00634F7E" w:rsidP="00634F7E">
      <w:pPr>
        <w:spacing w:after="0" w:line="240" w:lineRule="auto"/>
        <w:jc w:val="both"/>
      </w:pPr>
    </w:p>
    <w:p w14:paraId="79928C31" w14:textId="023A0530" w:rsidR="00634F7E" w:rsidRPr="00827C0D" w:rsidRDefault="00634F7E" w:rsidP="00634F7E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827C0D">
        <w:t>Příjemce je</w:t>
      </w:r>
      <w:r w:rsidR="003005D4">
        <w:t xml:space="preserve"> povinen předložit do 3</w:t>
      </w:r>
      <w:r w:rsidR="005E58C1">
        <w:t>1</w:t>
      </w:r>
      <w:r>
        <w:t>. ledna</w:t>
      </w:r>
      <w:r w:rsidRPr="00827C0D">
        <w:t xml:space="preserve"> </w:t>
      </w:r>
      <w:r w:rsidR="00423AA4">
        <w:t>202</w:t>
      </w:r>
      <w:r w:rsidR="005E58C1">
        <w:t>7</w:t>
      </w:r>
      <w:r w:rsidRPr="00827C0D">
        <w:t xml:space="preserve">, vypořádání </w:t>
      </w:r>
      <w:r w:rsidR="00A75CA3">
        <w:t xml:space="preserve">a vyúčtování </w:t>
      </w:r>
      <w:r w:rsidRPr="00827C0D">
        <w:t>poskytnuté dotace Odboru sociálních věcí a zdravotnictví Městského úřadu Kutná Hora. Vypořádání musí obsahovat náležitosti uvedené v následujících odstavcích. V opačném případě se bude jednat o podstatné a závažné nedodržení závazků příjemce a uplatní se postup dle článku V. této smlouvy.</w:t>
      </w:r>
    </w:p>
    <w:p w14:paraId="06193222" w14:textId="77777777" w:rsidR="00634F7E" w:rsidRPr="00827C0D" w:rsidRDefault="00634F7E" w:rsidP="00634F7E">
      <w:pPr>
        <w:spacing w:after="0" w:line="240" w:lineRule="auto"/>
        <w:jc w:val="both"/>
      </w:pPr>
    </w:p>
    <w:p w14:paraId="0FA4FF6C" w14:textId="77777777" w:rsidR="00634F7E" w:rsidRPr="00F05C88" w:rsidRDefault="00634F7E" w:rsidP="00634F7E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F05C88">
        <w:t>Vypořádání poskytnuté dotace musí obsahovat:</w:t>
      </w:r>
    </w:p>
    <w:p w14:paraId="47E78722" w14:textId="77777777" w:rsidR="00634F7E" w:rsidRPr="00F05C88" w:rsidRDefault="00634F7E" w:rsidP="00634F7E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F05C88">
        <w:t>přehled všech skutečně dosažených příjmů a všech skutečně vynaložených nákladů na aktivitu sociálního charakteru</w:t>
      </w:r>
    </w:p>
    <w:p w14:paraId="18380656" w14:textId="77777777" w:rsidR="00634F7E" w:rsidRPr="00F05C88" w:rsidRDefault="00634F7E" w:rsidP="00634F7E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F05C88">
        <w:t>přehled výdajů hrazených  z poskytnuté  dotace  spolu  s kopiemi  účetních  dokladů. S ohledem na administrativní náročnost lze podání kopií primárních účetních dokladů řešit fyzickým podáním přes podatelnu Městského úřadu Kutná Hora a to po předchozí dohodě s Odborem sociálních věcí a zdravotnictví řešit</w:t>
      </w:r>
    </w:p>
    <w:p w14:paraId="3857C2B2" w14:textId="77777777" w:rsidR="00634F7E" w:rsidRPr="00F05C88" w:rsidRDefault="00634F7E" w:rsidP="00634F7E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F05C88">
        <w:t>další informace obsažené v příloze Vypořádání aktivit soc. charakteru</w:t>
      </w:r>
    </w:p>
    <w:p w14:paraId="19D4FC03" w14:textId="77777777" w:rsidR="00634F7E" w:rsidRPr="00827C0D" w:rsidRDefault="00634F7E" w:rsidP="00634F7E">
      <w:pPr>
        <w:spacing w:after="0" w:line="240" w:lineRule="auto"/>
        <w:jc w:val="both"/>
      </w:pPr>
    </w:p>
    <w:p w14:paraId="1AD4AE4C" w14:textId="77777777" w:rsidR="00634F7E" w:rsidRPr="00827C0D" w:rsidRDefault="00634F7E" w:rsidP="00634F7E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827C0D">
        <w:t xml:space="preserve">Poskytovatel dotace  si  vyhrazuje  právo  požadovat  po  příjemci i </w:t>
      </w:r>
      <w:r>
        <w:t xml:space="preserve">další  informace související </w:t>
      </w:r>
      <w:r w:rsidRPr="00827C0D">
        <w:t>s využitím dotace.</w:t>
      </w:r>
    </w:p>
    <w:p w14:paraId="6C2F5DB8" w14:textId="77777777" w:rsidR="00634F7E" w:rsidRPr="00827C0D" w:rsidRDefault="00634F7E" w:rsidP="00634F7E">
      <w:pPr>
        <w:spacing w:after="0" w:line="240" w:lineRule="auto"/>
        <w:jc w:val="both"/>
      </w:pPr>
    </w:p>
    <w:p w14:paraId="702B39F3" w14:textId="77777777" w:rsidR="00634F7E" w:rsidRPr="00827C0D" w:rsidRDefault="00634F7E" w:rsidP="00634F7E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827C0D">
        <w:t>Prvotní účetní doklady, smlouvy o nájmu, kupní smlouvy, pracovní smlouvy a další doklady, které se vztahují k činnoste</w:t>
      </w:r>
      <w:r w:rsidR="00A75CA3">
        <w:t xml:space="preserve">m hrazeným z dotace, musí být u příjemce </w:t>
      </w:r>
      <w:r w:rsidRPr="00827C0D">
        <w:t>k dispozici k případné kontrole vyúčtování poskytnuté dotace.</w:t>
      </w:r>
    </w:p>
    <w:p w14:paraId="455B24E0" w14:textId="77777777" w:rsidR="00634F7E" w:rsidRPr="00827C0D" w:rsidRDefault="00634F7E" w:rsidP="00634F7E">
      <w:pPr>
        <w:spacing w:after="0" w:line="240" w:lineRule="auto"/>
        <w:jc w:val="both"/>
      </w:pPr>
    </w:p>
    <w:p w14:paraId="54A27A1E" w14:textId="77777777" w:rsidR="00634F7E" w:rsidRPr="00827C0D" w:rsidRDefault="00634F7E" w:rsidP="00634F7E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827C0D">
        <w:t xml:space="preserve">Vypořádání dotace musí být na formuláři, který bude ke stažení na internetových stránkách Města Kutné Hory </w:t>
      </w:r>
      <w:hyperlink r:id="rId8">
        <w:r w:rsidRPr="00827C0D">
          <w:rPr>
            <w:rStyle w:val="Hypertextovodkaz"/>
          </w:rPr>
          <w:t>www.mu.kutnahora.cz.</w:t>
        </w:r>
      </w:hyperlink>
    </w:p>
    <w:p w14:paraId="7833BB72" w14:textId="77777777" w:rsidR="00634F7E" w:rsidRPr="00827C0D" w:rsidRDefault="00634F7E" w:rsidP="00634F7E">
      <w:pPr>
        <w:spacing w:after="0" w:line="240" w:lineRule="auto"/>
        <w:jc w:val="both"/>
      </w:pPr>
    </w:p>
    <w:p w14:paraId="73AAE97D" w14:textId="77777777" w:rsidR="00634F7E" w:rsidRPr="00827C0D" w:rsidRDefault="00634F7E" w:rsidP="00634F7E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827C0D">
        <w:t>Nespotřebované peněžní prostředky je příjemce povinen vrátit poskytovat</w:t>
      </w:r>
      <w:r w:rsidR="00850DCF">
        <w:t>eli na jeho bankovní  účet č. 19</w:t>
      </w:r>
      <w:r w:rsidRPr="00827C0D">
        <w:t>-444212389/0800, vedený u České spořitelny, a.s. Kutná Hora, nejpozději do 15-ti dnů ode dne předložení vyúčtování poskytnuté dotace.</w:t>
      </w:r>
    </w:p>
    <w:p w14:paraId="7ECC61F5" w14:textId="77777777" w:rsidR="00634F7E" w:rsidRPr="00827C0D" w:rsidRDefault="00634F7E" w:rsidP="00634F7E">
      <w:pPr>
        <w:spacing w:after="0" w:line="240" w:lineRule="auto"/>
        <w:jc w:val="both"/>
      </w:pPr>
    </w:p>
    <w:p w14:paraId="01D6F675" w14:textId="77777777" w:rsidR="00634F7E" w:rsidRPr="00827C0D" w:rsidRDefault="00634F7E" w:rsidP="00634F7E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827C0D">
        <w:lastRenderedPageBreak/>
        <w:t>Příjemce se zavazuje postupovat v souladu se zákonem č. 134/2016 Sb., o zadávání veřejných zakázek, pokud použije poskytnuté peněžní prostředky k úhradě zakázky, která je veřejnou zakázkou ve smyslu citovaného zákona.</w:t>
      </w:r>
    </w:p>
    <w:p w14:paraId="2EB9A31F" w14:textId="77777777" w:rsidR="00634F7E" w:rsidRPr="00827C0D" w:rsidRDefault="00634F7E" w:rsidP="00634F7E">
      <w:pPr>
        <w:spacing w:after="0" w:line="240" w:lineRule="auto"/>
      </w:pPr>
    </w:p>
    <w:p w14:paraId="22B3B415" w14:textId="77777777" w:rsidR="00634F7E" w:rsidRPr="00636A68" w:rsidRDefault="00634F7E" w:rsidP="00634F7E">
      <w:pPr>
        <w:spacing w:after="0" w:line="240" w:lineRule="auto"/>
        <w:jc w:val="center"/>
        <w:rPr>
          <w:b/>
        </w:rPr>
      </w:pPr>
      <w:r w:rsidRPr="00636A68">
        <w:rPr>
          <w:b/>
        </w:rPr>
        <w:t>IV.</w:t>
      </w:r>
    </w:p>
    <w:p w14:paraId="63104F9C" w14:textId="77777777" w:rsidR="00634F7E" w:rsidRPr="00636A68" w:rsidRDefault="00634F7E" w:rsidP="00634F7E">
      <w:pPr>
        <w:spacing w:after="0" w:line="240" w:lineRule="auto"/>
        <w:jc w:val="center"/>
        <w:rPr>
          <w:b/>
        </w:rPr>
      </w:pPr>
      <w:r w:rsidRPr="00636A68">
        <w:rPr>
          <w:b/>
        </w:rPr>
        <w:t>Kontrola použití dotace a kvality služeb</w:t>
      </w:r>
    </w:p>
    <w:p w14:paraId="03CB068A" w14:textId="77777777" w:rsidR="00634F7E" w:rsidRPr="00827C0D" w:rsidRDefault="00634F7E" w:rsidP="00634F7E">
      <w:pPr>
        <w:spacing w:after="0" w:line="240" w:lineRule="auto"/>
        <w:jc w:val="center"/>
      </w:pPr>
    </w:p>
    <w:p w14:paraId="1EC6A112" w14:textId="77777777" w:rsidR="00634F7E" w:rsidRPr="00827C0D" w:rsidRDefault="00634F7E" w:rsidP="00634F7E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 w:rsidRPr="00827C0D">
        <w:t>Poskytovatel si vyhrazuje právo provádět u příje</w:t>
      </w:r>
      <w:r w:rsidR="002538D1">
        <w:t>mce kdykoliv v průběhu roku 2025</w:t>
      </w:r>
      <w:r w:rsidRPr="00827C0D">
        <w:t xml:space="preserve"> namátkovou kontrolu zaměřenou na ověřování hospodárného použití dotace a</w:t>
      </w:r>
      <w:r>
        <w:t xml:space="preserve"> dodržování podmínek daných </w:t>
      </w:r>
      <w:r w:rsidRPr="00827C0D">
        <w:t>v žádosti o dotaci. Kontrolu provádějí písemně pověření zaměstnanci Odboru sociálních věcí a</w:t>
      </w:r>
      <w:r>
        <w:t xml:space="preserve"> </w:t>
      </w:r>
      <w:r w:rsidRPr="00827C0D">
        <w:t>zdravotnictví Městského úřadu Kutná Hora nebo jiní pověření zaměstnanci poskytovatele příslušní dle vnitro-organizačních předpisů (dále jen „pověření zaměstnanci“).</w:t>
      </w:r>
    </w:p>
    <w:p w14:paraId="451DE736" w14:textId="77777777" w:rsidR="00634F7E" w:rsidRPr="00827C0D" w:rsidRDefault="00634F7E" w:rsidP="00634F7E">
      <w:pPr>
        <w:spacing w:after="0" w:line="240" w:lineRule="auto"/>
        <w:jc w:val="both"/>
      </w:pPr>
    </w:p>
    <w:p w14:paraId="273BDAE2" w14:textId="77777777" w:rsidR="00634F7E" w:rsidRPr="00827C0D" w:rsidRDefault="00634F7E" w:rsidP="00634F7E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 w:rsidRPr="00827C0D">
        <w:t>Za účelem provedení průběžné kontroly dle odstavce 1. tohoto článku je příjemce povinen pověřeným zaměstnancům umožnit přístup do prostorů, kde se činnost realizuje</w:t>
      </w:r>
      <w:r w:rsidR="00BB7A5F">
        <w:t>, poskytnout potřebnou součinnost</w:t>
      </w:r>
      <w:r w:rsidRPr="00827C0D">
        <w:t xml:space="preserve"> a umožnit jim nahlížet do účetních a ostatních dokladů týkajících se poskytnuté dotace. Při kontrolách je příjemce povinen předložit veškeré doklady týkající se aktivit, na něž byla dotace poskytnuta.</w:t>
      </w:r>
    </w:p>
    <w:p w14:paraId="3E48E8E4" w14:textId="77777777" w:rsidR="00634F7E" w:rsidRPr="00827C0D" w:rsidRDefault="00634F7E" w:rsidP="00634F7E">
      <w:pPr>
        <w:spacing w:after="0" w:line="240" w:lineRule="auto"/>
      </w:pPr>
    </w:p>
    <w:p w14:paraId="0E1B5609" w14:textId="77777777" w:rsidR="00634F7E" w:rsidRPr="00827C0D" w:rsidRDefault="00634F7E" w:rsidP="00634F7E">
      <w:pPr>
        <w:spacing w:after="0" w:line="240" w:lineRule="auto"/>
      </w:pPr>
    </w:p>
    <w:p w14:paraId="49C05DA0" w14:textId="77777777" w:rsidR="00634F7E" w:rsidRPr="00636A68" w:rsidRDefault="00634F7E" w:rsidP="00634F7E">
      <w:pPr>
        <w:spacing w:after="0" w:line="240" w:lineRule="auto"/>
        <w:jc w:val="center"/>
        <w:rPr>
          <w:b/>
        </w:rPr>
      </w:pPr>
      <w:r w:rsidRPr="00636A68">
        <w:rPr>
          <w:b/>
        </w:rPr>
        <w:t>V.</w:t>
      </w:r>
    </w:p>
    <w:p w14:paraId="73D4B277" w14:textId="77777777" w:rsidR="00634F7E" w:rsidRPr="00636A68" w:rsidRDefault="00634F7E" w:rsidP="00634F7E">
      <w:pPr>
        <w:spacing w:after="0" w:line="240" w:lineRule="auto"/>
        <w:jc w:val="center"/>
        <w:rPr>
          <w:b/>
        </w:rPr>
      </w:pPr>
      <w:r w:rsidRPr="00636A68">
        <w:rPr>
          <w:b/>
        </w:rPr>
        <w:t>Sankční ustanovení</w:t>
      </w:r>
    </w:p>
    <w:p w14:paraId="41CF7C49" w14:textId="77777777" w:rsidR="00634F7E" w:rsidRPr="00636A68" w:rsidRDefault="00634F7E" w:rsidP="00634F7E">
      <w:pPr>
        <w:spacing w:after="0" w:line="240" w:lineRule="auto"/>
        <w:jc w:val="center"/>
        <w:rPr>
          <w:b/>
        </w:rPr>
      </w:pPr>
    </w:p>
    <w:p w14:paraId="4FDFDC81" w14:textId="77777777" w:rsidR="00634F7E" w:rsidRPr="00827C0D" w:rsidRDefault="00634F7E" w:rsidP="00634F7E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827C0D">
        <w:t>Pokud příjemce použije peněžní prostředky v rozporu s účelem nebo na jiný účel, než na který mu byly ve smyslu této smlouvy poskytnuty, je povinen takto neoprávněně použité prostředky vrátit poskytovateli, a to do 30 dnů poté, co poskytovatel takové porušení smluvní povinnosti zjistí</w:t>
      </w:r>
      <w:r w:rsidR="00BB7A5F">
        <w:t>.</w:t>
      </w:r>
      <w:r w:rsidRPr="00827C0D">
        <w:t xml:space="preserve"> Totéž platí pro případ, že příjemce nevrátí nespotřebované peněžní prostředky ve lhůtě stanovené touto smlouvou poskytovateli či jinak neoprávněně poskytnuté peněžní prostředky zadrží.</w:t>
      </w:r>
    </w:p>
    <w:p w14:paraId="5A1B0E7D" w14:textId="77777777" w:rsidR="00634F7E" w:rsidRPr="00827C0D" w:rsidRDefault="00634F7E" w:rsidP="00634F7E">
      <w:pPr>
        <w:spacing w:after="0" w:line="240" w:lineRule="auto"/>
        <w:jc w:val="both"/>
      </w:pPr>
    </w:p>
    <w:p w14:paraId="5B07B224" w14:textId="77777777" w:rsidR="00634F7E" w:rsidRPr="00827C0D" w:rsidRDefault="00634F7E" w:rsidP="00634F7E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827C0D">
        <w:t>Dojde-li ke skutečnostem uvedeným v předchozím odstavci, jedná se o porušení rozpočtové kázně a uložení odvodu neoprávněně použitých nebo zadržených prostředků do rozpočtu poskytovatele spolu s povinností zaplatit penále se řídí ustanovením § 22 zákona č. 250/2000 Sb., o rozpočtových pravidlech územních rozpočtů, ve znění pozdějších předpisů.</w:t>
      </w:r>
    </w:p>
    <w:p w14:paraId="5149FC06" w14:textId="77777777" w:rsidR="00634F7E" w:rsidRPr="00827C0D" w:rsidRDefault="00634F7E" w:rsidP="00634F7E">
      <w:pPr>
        <w:spacing w:after="0" w:line="240" w:lineRule="auto"/>
        <w:jc w:val="both"/>
      </w:pPr>
    </w:p>
    <w:p w14:paraId="1E565011" w14:textId="77777777" w:rsidR="00634F7E" w:rsidRPr="00827C0D" w:rsidRDefault="00634F7E" w:rsidP="00634F7E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827C0D">
        <w:t>V případě porušení nebo nedodržení jiných závazků vyplývajících z této smlouvy, vyzve poskytovatel příjemce k jejich odstranění ve lhůtě 14-ti dnů. Pokud v této lhůtě nebudou zjištěné nedostatky příjemcem odstraněny, vyzve poskytovatel příjemce, aby vrátil poskytovateli na jeho bankovní účet celou dotaci ve lhůtě 30- ti dnů od doručení této výzvy.</w:t>
      </w:r>
    </w:p>
    <w:p w14:paraId="704A6681" w14:textId="77777777" w:rsidR="00634F7E" w:rsidRPr="00827C0D" w:rsidRDefault="00634F7E" w:rsidP="00634F7E">
      <w:pPr>
        <w:spacing w:after="0" w:line="240" w:lineRule="auto"/>
      </w:pPr>
    </w:p>
    <w:p w14:paraId="714B43E5" w14:textId="77777777" w:rsidR="00507A41" w:rsidRDefault="00507A41" w:rsidP="00634F7E">
      <w:pPr>
        <w:spacing w:after="0" w:line="240" w:lineRule="auto"/>
        <w:jc w:val="center"/>
        <w:rPr>
          <w:b/>
        </w:rPr>
      </w:pPr>
    </w:p>
    <w:p w14:paraId="6F788AB8" w14:textId="77777777" w:rsidR="00507A41" w:rsidRDefault="00507A41" w:rsidP="00634F7E">
      <w:pPr>
        <w:spacing w:after="0" w:line="240" w:lineRule="auto"/>
        <w:jc w:val="center"/>
        <w:rPr>
          <w:b/>
        </w:rPr>
      </w:pPr>
    </w:p>
    <w:p w14:paraId="7E6EAFA6" w14:textId="77777777" w:rsidR="00507A41" w:rsidRDefault="00507A41" w:rsidP="00634F7E">
      <w:pPr>
        <w:spacing w:after="0" w:line="240" w:lineRule="auto"/>
        <w:jc w:val="center"/>
        <w:rPr>
          <w:b/>
        </w:rPr>
      </w:pPr>
    </w:p>
    <w:p w14:paraId="7755686A" w14:textId="77777777" w:rsidR="00BB7A5F" w:rsidRDefault="00BB7A5F" w:rsidP="00634F7E">
      <w:pPr>
        <w:spacing w:after="0" w:line="240" w:lineRule="auto"/>
        <w:jc w:val="center"/>
        <w:rPr>
          <w:b/>
        </w:rPr>
      </w:pPr>
    </w:p>
    <w:p w14:paraId="2293A71E" w14:textId="77777777" w:rsidR="00BB7A5F" w:rsidRDefault="00BB7A5F" w:rsidP="00634F7E">
      <w:pPr>
        <w:spacing w:after="0" w:line="240" w:lineRule="auto"/>
        <w:jc w:val="center"/>
        <w:rPr>
          <w:b/>
        </w:rPr>
      </w:pPr>
    </w:p>
    <w:p w14:paraId="157EE013" w14:textId="77777777" w:rsidR="00BB7A5F" w:rsidRDefault="00BB7A5F" w:rsidP="00634F7E">
      <w:pPr>
        <w:spacing w:after="0" w:line="240" w:lineRule="auto"/>
        <w:jc w:val="center"/>
        <w:rPr>
          <w:b/>
        </w:rPr>
      </w:pPr>
    </w:p>
    <w:p w14:paraId="3F66F8E4" w14:textId="77777777" w:rsidR="00634F7E" w:rsidRPr="00636A68" w:rsidRDefault="00634F7E" w:rsidP="00634F7E">
      <w:pPr>
        <w:spacing w:after="0" w:line="240" w:lineRule="auto"/>
        <w:jc w:val="center"/>
        <w:rPr>
          <w:b/>
        </w:rPr>
      </w:pPr>
      <w:r w:rsidRPr="00636A68">
        <w:rPr>
          <w:b/>
        </w:rPr>
        <w:lastRenderedPageBreak/>
        <w:t>VI.</w:t>
      </w:r>
    </w:p>
    <w:p w14:paraId="6C67214F" w14:textId="77777777" w:rsidR="00634F7E" w:rsidRPr="00636A68" w:rsidRDefault="00634F7E" w:rsidP="00634F7E">
      <w:pPr>
        <w:spacing w:after="0" w:line="240" w:lineRule="auto"/>
        <w:jc w:val="center"/>
        <w:rPr>
          <w:b/>
        </w:rPr>
      </w:pPr>
      <w:r w:rsidRPr="00636A68">
        <w:rPr>
          <w:b/>
        </w:rPr>
        <w:t>Další ustanovení</w:t>
      </w:r>
    </w:p>
    <w:p w14:paraId="4B75D5C6" w14:textId="77777777" w:rsidR="00634F7E" w:rsidRPr="00827C0D" w:rsidRDefault="00634F7E" w:rsidP="00634F7E">
      <w:pPr>
        <w:spacing w:after="0" w:line="240" w:lineRule="auto"/>
      </w:pPr>
    </w:p>
    <w:p w14:paraId="0296F35C" w14:textId="77777777" w:rsidR="00634F7E" w:rsidRPr="00827C0D" w:rsidRDefault="00634F7E" w:rsidP="00634F7E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827C0D">
        <w:t>V ustanoveních smlouvy, kde je to výslovně uvedeno, jedná za poskytovatele Odbor sociálních věcí a zdravotnictví Městského úřadu Kutná Hora.</w:t>
      </w:r>
    </w:p>
    <w:p w14:paraId="7402CF82" w14:textId="77777777" w:rsidR="00634F7E" w:rsidRPr="00827C0D" w:rsidRDefault="00634F7E" w:rsidP="00634F7E">
      <w:pPr>
        <w:spacing w:after="0" w:line="240" w:lineRule="auto"/>
        <w:jc w:val="both"/>
      </w:pPr>
    </w:p>
    <w:p w14:paraId="2ADFAC2F" w14:textId="77777777" w:rsidR="00634F7E" w:rsidRPr="00827C0D" w:rsidRDefault="00634F7E" w:rsidP="00634F7E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827C0D">
        <w:t>Příjemce je oprávněn hradit z poskytnuté dotace výhradně nezbytné náklady na činnosti související s realizací činností soc. charakteru dle článku I. této smlouvy.</w:t>
      </w:r>
    </w:p>
    <w:p w14:paraId="61DD5E84" w14:textId="77777777" w:rsidR="00634F7E" w:rsidRPr="00827C0D" w:rsidRDefault="00634F7E" w:rsidP="00634F7E">
      <w:pPr>
        <w:spacing w:after="0" w:line="240" w:lineRule="auto"/>
        <w:jc w:val="both"/>
      </w:pPr>
    </w:p>
    <w:p w14:paraId="047FC6D2" w14:textId="77777777" w:rsidR="00634F7E" w:rsidRPr="00827C0D" w:rsidRDefault="00634F7E" w:rsidP="00634F7E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827C0D">
        <w:t>Příjemce není oprávněn financov</w:t>
      </w:r>
      <w:r w:rsidR="00917B21">
        <w:t>at z peněžních prostředků dotace</w:t>
      </w:r>
      <w:r w:rsidRPr="00827C0D">
        <w:t xml:space="preserve"> j</w:t>
      </w:r>
      <w:r w:rsidR="00917B21">
        <w:t>iné fyzické nebo právnické osoby</w:t>
      </w:r>
      <w:r w:rsidRPr="00827C0D">
        <w:t>.</w:t>
      </w:r>
    </w:p>
    <w:p w14:paraId="34FB2A1A" w14:textId="77777777" w:rsidR="00634F7E" w:rsidRPr="00827C0D" w:rsidRDefault="00634F7E" w:rsidP="00634F7E">
      <w:pPr>
        <w:spacing w:after="0" w:line="240" w:lineRule="auto"/>
        <w:jc w:val="both"/>
      </w:pPr>
    </w:p>
    <w:p w14:paraId="228AE9AF" w14:textId="77777777" w:rsidR="00634F7E" w:rsidRPr="00636A68" w:rsidRDefault="00634F7E" w:rsidP="00634F7E">
      <w:pPr>
        <w:spacing w:after="0" w:line="240" w:lineRule="auto"/>
        <w:jc w:val="center"/>
        <w:rPr>
          <w:b/>
        </w:rPr>
      </w:pPr>
    </w:p>
    <w:p w14:paraId="4633A7EE" w14:textId="77777777" w:rsidR="00634F7E" w:rsidRPr="00917B21" w:rsidRDefault="00634F7E" w:rsidP="00634F7E">
      <w:pPr>
        <w:spacing w:after="0" w:line="240" w:lineRule="auto"/>
        <w:jc w:val="center"/>
        <w:rPr>
          <w:b/>
        </w:rPr>
      </w:pPr>
      <w:r w:rsidRPr="00917B21">
        <w:rPr>
          <w:b/>
        </w:rPr>
        <w:t>VII.</w:t>
      </w:r>
    </w:p>
    <w:p w14:paraId="46BE28A2" w14:textId="77777777" w:rsidR="00634F7E" w:rsidRPr="00917B21" w:rsidRDefault="00634F7E" w:rsidP="00634F7E">
      <w:pPr>
        <w:spacing w:after="0" w:line="240" w:lineRule="auto"/>
        <w:jc w:val="center"/>
        <w:rPr>
          <w:b/>
        </w:rPr>
      </w:pPr>
      <w:r w:rsidRPr="00917B21">
        <w:rPr>
          <w:b/>
        </w:rPr>
        <w:t>Závěrečná ustanovení</w:t>
      </w:r>
    </w:p>
    <w:p w14:paraId="08299A29" w14:textId="77777777" w:rsidR="00634F7E" w:rsidRPr="00917B21" w:rsidRDefault="00634F7E" w:rsidP="00634F7E">
      <w:pPr>
        <w:spacing w:after="0" w:line="240" w:lineRule="auto"/>
      </w:pPr>
    </w:p>
    <w:p w14:paraId="3F0BB910" w14:textId="77777777" w:rsidR="00634F7E" w:rsidRPr="00917B21" w:rsidRDefault="00634F7E" w:rsidP="00634F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17B21">
        <w:t>Jakékoli změny a doplňky této smlouvy lze učinit pouze formou písemného a číslovaného dodatku, podepsaného oběma smluvními stranami.</w:t>
      </w:r>
    </w:p>
    <w:p w14:paraId="3FC76E0F" w14:textId="77777777" w:rsidR="00634F7E" w:rsidRPr="00917B21" w:rsidRDefault="00634F7E" w:rsidP="00634F7E">
      <w:pPr>
        <w:spacing w:after="0" w:line="240" w:lineRule="auto"/>
        <w:jc w:val="both"/>
      </w:pPr>
    </w:p>
    <w:p w14:paraId="60D607B8" w14:textId="77777777" w:rsidR="00634F7E" w:rsidRPr="00917B21" w:rsidRDefault="00634F7E" w:rsidP="00634F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17B21">
        <w:t>Právní vztahy touto smlouvou neupravené se řídí obecnými ustanoveními občanského zákoníku a dalšími právními předpisy.</w:t>
      </w:r>
    </w:p>
    <w:p w14:paraId="0DF3089F" w14:textId="77777777" w:rsidR="00634F7E" w:rsidRPr="00917B21" w:rsidRDefault="00634F7E" w:rsidP="00634F7E">
      <w:pPr>
        <w:spacing w:after="0" w:line="240" w:lineRule="auto"/>
        <w:jc w:val="both"/>
      </w:pPr>
    </w:p>
    <w:p w14:paraId="3F9E6905" w14:textId="77777777" w:rsidR="00D06D39" w:rsidRPr="00917B21" w:rsidRDefault="00D06D39" w:rsidP="0030025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highlight w:val="yellow"/>
        </w:rPr>
      </w:pPr>
      <w:r w:rsidRPr="00917B21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C26184" wp14:editId="4C23EF47">
                <wp:simplePos x="0" y="0"/>
                <wp:positionH relativeFrom="margin">
                  <wp:align>left</wp:align>
                </wp:positionH>
                <wp:positionV relativeFrom="paragraph">
                  <wp:posOffset>681355</wp:posOffset>
                </wp:positionV>
                <wp:extent cx="5903595" cy="2333625"/>
                <wp:effectExtent l="0" t="0" r="20955" b="28575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2333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98B9B8" w14:textId="77777777" w:rsidR="00D06D39" w:rsidRPr="006B5ACE" w:rsidRDefault="00D06D39" w:rsidP="00D06D39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6B5ACE">
                              <w:rPr>
                                <w:b/>
                              </w:rPr>
                              <w:t>(pokud bude částka 50.000,- Kč a nižší, bude použit tento odstavec)</w:t>
                            </w:r>
                          </w:p>
                          <w:p w14:paraId="2D19CD84" w14:textId="77777777" w:rsidR="00D06D39" w:rsidRDefault="00D06D39" w:rsidP="00D06D39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</w:pPr>
                            <w:r>
                              <w:t>Smlouva nabývá platnosti a účinnosti dnem podpisu oběma smluvními stranami.</w:t>
                            </w:r>
                          </w:p>
                          <w:p w14:paraId="51EE1C97" w14:textId="77777777" w:rsidR="00D06D39" w:rsidRPr="006B5ACE" w:rsidRDefault="00D06D39" w:rsidP="00D06D39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6B5ACE">
                              <w:rPr>
                                <w:b/>
                              </w:rPr>
                              <w:t>(pokud bude částka nad 50.000,- Kč, bude použit tento odstavec)</w:t>
                            </w:r>
                          </w:p>
                          <w:p w14:paraId="36CBAC51" w14:textId="77777777" w:rsidR="00D06D39" w:rsidRDefault="00D06D39" w:rsidP="00D06D39">
                            <w:pPr>
                              <w:jc w:val="both"/>
                            </w:pPr>
                            <w:r w:rsidRPr="00080CF1">
                      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povinni označit údaje ve smlouvě, které jsou chráněny zvláštními zákony (obchodní, bankovní tajemství, osobní údaje,…) a nemohou být poskytnuty, a to šedou barvou zvýraznění textu. Smluvní strana, která smlouvu zveřejní, za zveřejnění neoznačených údajů podle předešlé věty nenese žádnou odpovědnost.</w:t>
                            </w:r>
                          </w:p>
                          <w:p w14:paraId="3E9E62A3" w14:textId="77777777" w:rsidR="00D06D39" w:rsidRPr="00080CF1" w:rsidRDefault="00D06D39" w:rsidP="00D06D39">
                            <w:pPr>
                              <w:jc w:val="both"/>
                            </w:pPr>
                            <w:r>
                              <w:t xml:space="preserve">Smlouva nabývá platnosti zveřejněním v registru smluv.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8399D" id="_x0000_s1027" type="#_x0000_t202" style="position:absolute;left:0;text-align:left;margin-left:0;margin-top:53.65pt;width:464.85pt;height:183.75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" filled="f" strokeweight=".48pt">
                <v:textbox inset="0,0,0,0">
                  <w:txbxContent>
                    <w:p w:rsidR="00D06D39" w:rsidRPr="006B5ACE" w:rsidRDefault="00D06D39" w:rsidP="00D06D39">
                      <w:pPr>
                        <w:jc w:val="both"/>
                        <w:rPr>
                          <w:b/>
                        </w:rPr>
                      </w:pPr>
                      <w:r w:rsidRPr="006B5ACE">
                        <w:rPr>
                          <w:b/>
                        </w:rPr>
                        <w:t>(pokud bude částka 50.000,- Kč a nižší, bude použit tento odstavec)</w:t>
                      </w:r>
                    </w:p>
                    <w:p w:rsidR="00D06D39" w:rsidRDefault="00D06D39" w:rsidP="00D06D39">
                      <w:pPr>
                        <w:pBdr>
                          <w:bottom w:val="single" w:sz="12" w:space="1" w:color="auto"/>
                        </w:pBdr>
                        <w:jc w:val="both"/>
                      </w:pPr>
                      <w:r>
                        <w:t>Smlouva nabývá platnosti a účinnosti dnem podpisu oběma smluvními stranami.</w:t>
                      </w:r>
                    </w:p>
                    <w:p w:rsidR="00D06D39" w:rsidRPr="006B5ACE" w:rsidRDefault="00D06D39" w:rsidP="00D06D39">
                      <w:pPr>
                        <w:jc w:val="both"/>
                        <w:rPr>
                          <w:b/>
                        </w:rPr>
                      </w:pPr>
                      <w:r w:rsidRPr="006B5ACE">
                        <w:rPr>
                          <w:b/>
                        </w:rPr>
                        <w:t>(pokud bude částka nad 50.000,- Kč, bude použit tento odstavec)</w:t>
                      </w:r>
                    </w:p>
                    <w:p w:rsidR="00D06D39" w:rsidRDefault="00D06D39" w:rsidP="00D06D39">
                      <w:pPr>
                        <w:jc w:val="both"/>
                      </w:pPr>
                      <w:r w:rsidRPr="00080CF1">
                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povinni označit údaje ve smlouvě, které jsou chráněny zvláštními zákony (obchodní, bankovní tajemství, osobní údaje,…) a nemohou být poskytnuty, a to šedou barvou zvýraznění textu. Smluvní strana, která smlouvu zveřejní, za zveřejnění neoznačených údajů podle předešlé věty nenese žádnou odpovědnost.</w:t>
                      </w:r>
                    </w:p>
                    <w:p w:rsidR="00D06D39" w:rsidRPr="00080CF1" w:rsidRDefault="00D06D39" w:rsidP="00D06D39">
                      <w:pPr>
                        <w:jc w:val="both"/>
                      </w:pPr>
                      <w:r>
                        <w:t xml:space="preserve">Smlouva nabývá platnosti zveřejněním v registru smluv.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34F7E" w:rsidRPr="00917B21">
        <w:t>Tato smlouva je vyhotovena ve třech vyhotoveních, z nichž příjemce obdrží jedno vyhotovení, poskytovatel dvě vyhotovení</w:t>
      </w:r>
      <w:r w:rsidR="00634F7E" w:rsidRPr="00AF6A7B">
        <w:t xml:space="preserve">. </w:t>
      </w:r>
    </w:p>
    <w:p w14:paraId="3B2FB391" w14:textId="77777777" w:rsidR="007636FD" w:rsidRDefault="007636FD" w:rsidP="007636FD">
      <w:pPr>
        <w:pStyle w:val="Odstavecseseznamem"/>
        <w:spacing w:after="0" w:line="240" w:lineRule="auto"/>
        <w:jc w:val="both"/>
      </w:pPr>
    </w:p>
    <w:p w14:paraId="300897D8" w14:textId="77777777" w:rsidR="007636FD" w:rsidRDefault="007636FD" w:rsidP="007636FD">
      <w:pPr>
        <w:pStyle w:val="Odstavecseseznamem"/>
        <w:spacing w:after="0" w:line="240" w:lineRule="auto"/>
        <w:jc w:val="both"/>
      </w:pPr>
    </w:p>
    <w:p w14:paraId="54B60EF6" w14:textId="77777777" w:rsidR="00634F7E" w:rsidRPr="00827C0D" w:rsidRDefault="00634F7E" w:rsidP="00634F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827C0D">
        <w:t>Příjemce čestně prohlašuje, že má vypořádány veškeré závazky vůči státnímu rozpočtu a rozpočtu Města Kutná Hora.</w:t>
      </w:r>
    </w:p>
    <w:p w14:paraId="6768D6DF" w14:textId="77777777" w:rsidR="00634F7E" w:rsidRPr="00827C0D" w:rsidRDefault="00634F7E" w:rsidP="00634F7E">
      <w:pPr>
        <w:spacing w:after="0" w:line="240" w:lineRule="auto"/>
        <w:jc w:val="both"/>
      </w:pPr>
    </w:p>
    <w:p w14:paraId="3C080B3E" w14:textId="77777777" w:rsidR="00634F7E" w:rsidRPr="00827C0D" w:rsidRDefault="00634F7E" w:rsidP="00634F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827C0D">
        <w:t>Smluvní strany si smlouvu řádně přečetly, s obsahem smlouvy, který je projevem jejich svobodné a vážné vůle souhlasí, na důkaz připojují své podpisy.</w:t>
      </w:r>
    </w:p>
    <w:p w14:paraId="1BA42863" w14:textId="77777777" w:rsidR="00634F7E" w:rsidRDefault="00634F7E" w:rsidP="00634F7E">
      <w:pPr>
        <w:spacing w:after="0" w:line="240" w:lineRule="auto"/>
      </w:pPr>
    </w:p>
    <w:p w14:paraId="03AE0FCC" w14:textId="77777777" w:rsidR="00AF6A7B" w:rsidRPr="00827C0D" w:rsidRDefault="00AF6A7B" w:rsidP="00634F7E">
      <w:pPr>
        <w:spacing w:after="0" w:line="240" w:lineRule="auto"/>
      </w:pPr>
    </w:p>
    <w:p w14:paraId="47A0B091" w14:textId="77777777" w:rsidR="00634F7E" w:rsidRPr="00827C0D" w:rsidRDefault="00634F7E" w:rsidP="00634F7E">
      <w:pPr>
        <w:spacing w:after="0" w:line="240" w:lineRule="auto"/>
      </w:pPr>
      <w:r w:rsidRPr="00827C0D">
        <w:t>DOLOŽKA</w:t>
      </w:r>
    </w:p>
    <w:p w14:paraId="7AA29200" w14:textId="77777777" w:rsidR="00634F7E" w:rsidRPr="00827C0D" w:rsidRDefault="00634F7E" w:rsidP="00634F7E">
      <w:pPr>
        <w:spacing w:after="0" w:line="240" w:lineRule="auto"/>
      </w:pPr>
      <w:r w:rsidRPr="00827C0D">
        <w:t xml:space="preserve">Poskytnutí  finanční  dotace  bylo   schváleno   usnesením   </w:t>
      </w:r>
      <w:r w:rsidR="003759D1">
        <w:t>rady</w:t>
      </w:r>
      <w:r w:rsidRPr="00827C0D">
        <w:t xml:space="preserve">   města   č.   XX/XX   ze  dne XXXXXXX</w:t>
      </w:r>
    </w:p>
    <w:p w14:paraId="49C7F659" w14:textId="77777777" w:rsidR="00634F7E" w:rsidRPr="00827C0D" w:rsidRDefault="00634F7E" w:rsidP="00634F7E">
      <w:pPr>
        <w:spacing w:after="0" w:line="240" w:lineRule="auto"/>
      </w:pPr>
      <w:r w:rsidRPr="00827C0D">
        <w:t>Tato veřejnoprávní smlouva byla schválena usnesením rady města č. XX/XX ze dne XXXXXX.</w:t>
      </w:r>
    </w:p>
    <w:p w14:paraId="174280FD" w14:textId="77777777" w:rsidR="00634F7E" w:rsidRPr="00827C0D" w:rsidRDefault="00634F7E" w:rsidP="00634F7E">
      <w:pPr>
        <w:spacing w:after="0" w:line="240" w:lineRule="auto"/>
      </w:pPr>
    </w:p>
    <w:p w14:paraId="6D5B166A" w14:textId="77777777" w:rsidR="00634F7E" w:rsidRPr="00827C0D" w:rsidRDefault="00634F7E" w:rsidP="00634F7E">
      <w:pPr>
        <w:spacing w:after="0" w:line="240" w:lineRule="auto"/>
      </w:pPr>
    </w:p>
    <w:p w14:paraId="5A77DCAA" w14:textId="77777777" w:rsidR="00634F7E" w:rsidRDefault="00634F7E" w:rsidP="00634F7E">
      <w:pPr>
        <w:spacing w:after="0" w:line="240" w:lineRule="auto"/>
      </w:pPr>
      <w:r w:rsidRPr="00827C0D">
        <w:t>V Kutné Hoře dne</w:t>
      </w:r>
    </w:p>
    <w:p w14:paraId="43593ED9" w14:textId="77777777" w:rsidR="004437E3" w:rsidRDefault="004437E3" w:rsidP="00634F7E">
      <w:pPr>
        <w:spacing w:after="0" w:line="240" w:lineRule="auto"/>
      </w:pPr>
    </w:p>
    <w:p w14:paraId="51CCE38C" w14:textId="77777777" w:rsidR="004437E3" w:rsidRDefault="004437E3" w:rsidP="004437E3">
      <w:pPr>
        <w:spacing w:after="0" w:line="240" w:lineRule="auto"/>
      </w:pPr>
    </w:p>
    <w:p w14:paraId="3C424E19" w14:textId="77777777" w:rsidR="004437E3" w:rsidRDefault="004437E3" w:rsidP="004437E3">
      <w:pPr>
        <w:spacing w:after="0" w:line="240" w:lineRule="auto"/>
      </w:pPr>
      <w:r>
        <w:t>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56BADF8F" w14:textId="77777777" w:rsidR="004437E3" w:rsidRDefault="004437E3" w:rsidP="004437E3">
      <w:pPr>
        <w:spacing w:after="0" w:line="240" w:lineRule="auto"/>
      </w:pPr>
      <w:r>
        <w:t>příjemce</w:t>
      </w:r>
      <w:r>
        <w:tab/>
      </w:r>
      <w:r>
        <w:tab/>
      </w:r>
      <w:r>
        <w:tab/>
      </w:r>
      <w:r>
        <w:tab/>
      </w:r>
      <w:r>
        <w:tab/>
      </w:r>
      <w:r>
        <w:tab/>
        <w:t>starosta Města Kutná Hora</w:t>
      </w:r>
    </w:p>
    <w:p w14:paraId="5A1F5FEB" w14:textId="77777777" w:rsidR="004437E3" w:rsidRDefault="004437E3" w:rsidP="004437E3">
      <w:pPr>
        <w:spacing w:after="0" w:line="240" w:lineRule="auto"/>
      </w:pPr>
    </w:p>
    <w:p w14:paraId="00AF9497" w14:textId="77777777" w:rsidR="004437E3" w:rsidRPr="00AE6C8C" w:rsidRDefault="004437E3" w:rsidP="00634F7E">
      <w:pPr>
        <w:spacing w:after="0" w:line="240" w:lineRule="auto"/>
        <w:rPr>
          <w:rFonts w:cstheme="minorHAnsi"/>
          <w:sz w:val="20"/>
        </w:rPr>
      </w:pPr>
    </w:p>
    <w:p w14:paraId="1F48CD64" w14:textId="77777777" w:rsidR="00DB4ED0" w:rsidRDefault="00DB4ED0" w:rsidP="00DB4ED0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Po právní stránce zkontroloval dne 18.9. 2025: Mgr. Ing. Pavel Bezouška</w:t>
      </w:r>
    </w:p>
    <w:p w14:paraId="46FC2A74" w14:textId="77777777" w:rsidR="00DB4ED0" w:rsidRDefault="00DB4ED0" w:rsidP="00DB4ED0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Po věcné stránce zkontroloval: Mgr. Bc. Marián Šlesingr, </w:t>
      </w:r>
      <w:proofErr w:type="spellStart"/>
      <w:r>
        <w:rPr>
          <w:rFonts w:cstheme="minorHAnsi"/>
          <w:szCs w:val="24"/>
        </w:rPr>
        <w:t>DiS</w:t>
      </w:r>
      <w:proofErr w:type="spellEnd"/>
      <w:r>
        <w:rPr>
          <w:rFonts w:cstheme="minorHAnsi"/>
          <w:szCs w:val="24"/>
        </w:rPr>
        <w:t>.</w:t>
      </w:r>
    </w:p>
    <w:p w14:paraId="4664ED35" w14:textId="77777777" w:rsidR="00AE6C8C" w:rsidRPr="00827C0D" w:rsidRDefault="00AE6C8C" w:rsidP="00634F7E">
      <w:pPr>
        <w:spacing w:after="0" w:line="240" w:lineRule="auto"/>
      </w:pPr>
    </w:p>
    <w:sectPr w:rsidR="00AE6C8C" w:rsidRPr="00827C0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DC0E" w14:textId="77777777" w:rsidR="008515C8" w:rsidRDefault="008515C8">
      <w:pPr>
        <w:spacing w:after="0" w:line="240" w:lineRule="auto"/>
      </w:pPr>
      <w:r>
        <w:separator/>
      </w:r>
    </w:p>
  </w:endnote>
  <w:endnote w:type="continuationSeparator" w:id="0">
    <w:p w14:paraId="0DFDA59E" w14:textId="77777777" w:rsidR="008515C8" w:rsidRDefault="0085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010387"/>
      <w:docPartObj>
        <w:docPartGallery w:val="Page Numbers (Bottom of Page)"/>
        <w:docPartUnique/>
      </w:docPartObj>
    </w:sdtPr>
    <w:sdtEndPr/>
    <w:sdtContent>
      <w:p w14:paraId="41C7D2F0" w14:textId="77777777" w:rsidR="003E36BA" w:rsidRDefault="003E36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6FD">
          <w:rPr>
            <w:noProof/>
          </w:rPr>
          <w:t>8</w:t>
        </w:r>
        <w:r>
          <w:fldChar w:fldCharType="end"/>
        </w:r>
      </w:p>
    </w:sdtContent>
  </w:sdt>
  <w:p w14:paraId="29F42A9D" w14:textId="77777777" w:rsidR="005E58C1" w:rsidRDefault="005E58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5936" w14:textId="77777777" w:rsidR="008515C8" w:rsidRDefault="008515C8">
      <w:pPr>
        <w:spacing w:after="0" w:line="240" w:lineRule="auto"/>
      </w:pPr>
      <w:r>
        <w:separator/>
      </w:r>
    </w:p>
  </w:footnote>
  <w:footnote w:type="continuationSeparator" w:id="0">
    <w:p w14:paraId="3159F49C" w14:textId="77777777" w:rsidR="008515C8" w:rsidRDefault="0085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92"/>
      <w:gridCol w:w="6341"/>
    </w:tblGrid>
    <w:tr w:rsidR="00F05C88" w:rsidRPr="00F05C88" w14:paraId="29EBC532" w14:textId="77777777" w:rsidTr="009869E2">
      <w:trPr>
        <w:trHeight w:val="1706"/>
        <w:jc w:val="center"/>
      </w:trPr>
      <w:tc>
        <w:tcPr>
          <w:tcW w:w="0" w:type="auto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397CDA73" w14:textId="77777777" w:rsidR="00F05C88" w:rsidRPr="00F05C88" w:rsidRDefault="00F05C88" w:rsidP="00F05C88">
          <w:pPr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F05C88">
            <w:rPr>
              <w:rFonts w:ascii="Times New Roman" w:hAnsi="Times New Roman" w:cs="Times New Roman"/>
              <w:noProof/>
              <w:sz w:val="24"/>
              <w:szCs w:val="24"/>
              <w:lang w:eastAsia="cs-CZ"/>
            </w:rPr>
            <w:drawing>
              <wp:inline distT="0" distB="0" distL="0" distR="0" wp14:anchorId="25D564EA" wp14:editId="068D2D2B">
                <wp:extent cx="712470" cy="871855"/>
                <wp:effectExtent l="19050" t="0" r="0" b="0"/>
                <wp:docPr id="2" name="Obrázek 2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5D5497E" w14:textId="77777777" w:rsidR="00F05C88" w:rsidRPr="00F05C88" w:rsidRDefault="00F05C88" w:rsidP="00F05C88">
          <w:pPr>
            <w:spacing w:after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F05C88">
            <w:rPr>
              <w:rFonts w:ascii="Times New Roman" w:hAnsi="Times New Roman" w:cs="Times New Roman"/>
              <w:b/>
              <w:bCs/>
              <w:sz w:val="24"/>
              <w:szCs w:val="24"/>
            </w:rPr>
            <w:t>MĚSTO KUTNÁ HORA</w:t>
          </w:r>
          <w:r w:rsidRPr="00F05C88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  <w:t>Havlíčkovo náměstí 552/1, 284 01 Kutná Hora, IČ: 00236195</w:t>
          </w:r>
          <w:r w:rsidRPr="00F05C88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</w:r>
          <w:r w:rsidRPr="00F05C88">
            <w:rPr>
              <w:rFonts w:ascii="Times New Roman" w:hAnsi="Times New Roman" w:cs="Times New Roman"/>
              <w:bCs/>
              <w:sz w:val="24"/>
              <w:szCs w:val="24"/>
            </w:rPr>
            <w:t>tel.: 327 710 110, fax: 327 710 256</w:t>
          </w:r>
          <w:r w:rsidRPr="00F05C88">
            <w:rPr>
              <w:rFonts w:ascii="Times New Roman" w:hAnsi="Times New Roman" w:cs="Times New Roman"/>
              <w:bCs/>
              <w:sz w:val="24"/>
              <w:szCs w:val="24"/>
            </w:rPr>
            <w:br/>
            <w:t>e-mail: </w:t>
          </w:r>
          <w:hyperlink r:id="rId2" w:history="1">
            <w:r w:rsidRPr="00F05C88">
              <w:rPr>
                <w:rStyle w:val="Hypertextovodkaz"/>
                <w:rFonts w:ascii="Times New Roman" w:hAnsi="Times New Roman" w:cs="Times New Roman"/>
                <w:sz w:val="24"/>
                <w:szCs w:val="24"/>
              </w:rPr>
              <w:t>sociálni@kutnahora.cz</w:t>
            </w:r>
          </w:hyperlink>
          <w:r w:rsidRPr="00F05C88">
            <w:rPr>
              <w:rFonts w:ascii="Times New Roman" w:hAnsi="Times New Roman" w:cs="Times New Roman"/>
              <w:bCs/>
              <w:sz w:val="24"/>
              <w:szCs w:val="24"/>
            </w:rPr>
            <w:t>, ID: b65bfx3</w:t>
          </w:r>
        </w:p>
        <w:p w14:paraId="627126D6" w14:textId="77777777" w:rsidR="00F05C88" w:rsidRPr="00F05C88" w:rsidRDefault="00F05C88" w:rsidP="00F05C88">
          <w:pPr>
            <w:spacing w:after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hyperlink r:id="rId3" w:history="1">
            <w:r w:rsidRPr="00F05C88">
              <w:rPr>
                <w:rStyle w:val="Hypertextovodkaz"/>
                <w:rFonts w:ascii="Times New Roman" w:hAnsi="Times New Roman" w:cs="Times New Roman"/>
                <w:sz w:val="24"/>
                <w:szCs w:val="24"/>
              </w:rPr>
              <w:t>www.mu.kutnahora.cz</w:t>
            </w:r>
          </w:hyperlink>
        </w:p>
      </w:tc>
    </w:tr>
  </w:tbl>
  <w:p w14:paraId="54F8E6C1" w14:textId="77777777" w:rsidR="00F05C88" w:rsidRDefault="00F05C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4E0"/>
    <w:multiLevelType w:val="hybridMultilevel"/>
    <w:tmpl w:val="1A361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15BB"/>
    <w:multiLevelType w:val="hybridMultilevel"/>
    <w:tmpl w:val="B2727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33A5"/>
    <w:multiLevelType w:val="hybridMultilevel"/>
    <w:tmpl w:val="EA5EA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844"/>
    <w:multiLevelType w:val="hybridMultilevel"/>
    <w:tmpl w:val="E864D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774E1"/>
    <w:multiLevelType w:val="hybridMultilevel"/>
    <w:tmpl w:val="4CE2E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976A4"/>
    <w:multiLevelType w:val="hybridMultilevel"/>
    <w:tmpl w:val="82D4A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C0D5A"/>
    <w:multiLevelType w:val="hybridMultilevel"/>
    <w:tmpl w:val="CA4A2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45271"/>
    <w:multiLevelType w:val="hybridMultilevel"/>
    <w:tmpl w:val="EDDA7C94"/>
    <w:lvl w:ilvl="0" w:tplc="786896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B67774"/>
    <w:multiLevelType w:val="hybridMultilevel"/>
    <w:tmpl w:val="EF705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272A0"/>
    <w:multiLevelType w:val="hybridMultilevel"/>
    <w:tmpl w:val="5D9CB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B1178"/>
    <w:multiLevelType w:val="hybridMultilevel"/>
    <w:tmpl w:val="BC9EA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63EAB"/>
    <w:multiLevelType w:val="hybridMultilevel"/>
    <w:tmpl w:val="B5A40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47587"/>
    <w:multiLevelType w:val="hybridMultilevel"/>
    <w:tmpl w:val="0FDEF8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25E4F"/>
    <w:multiLevelType w:val="hybridMultilevel"/>
    <w:tmpl w:val="9C0A9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810C6"/>
    <w:multiLevelType w:val="hybridMultilevel"/>
    <w:tmpl w:val="7C380BF8"/>
    <w:lvl w:ilvl="0" w:tplc="786896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2253981">
    <w:abstractNumId w:val="12"/>
  </w:num>
  <w:num w:numId="2" w16cid:durableId="1263952324">
    <w:abstractNumId w:val="13"/>
  </w:num>
  <w:num w:numId="3" w16cid:durableId="262350218">
    <w:abstractNumId w:val="10"/>
  </w:num>
  <w:num w:numId="4" w16cid:durableId="1230920927">
    <w:abstractNumId w:val="1"/>
  </w:num>
  <w:num w:numId="5" w16cid:durableId="1415204356">
    <w:abstractNumId w:val="4"/>
  </w:num>
  <w:num w:numId="6" w16cid:durableId="457451213">
    <w:abstractNumId w:val="5"/>
  </w:num>
  <w:num w:numId="7" w16cid:durableId="551037169">
    <w:abstractNumId w:val="2"/>
  </w:num>
  <w:num w:numId="8" w16cid:durableId="151722314">
    <w:abstractNumId w:val="3"/>
  </w:num>
  <w:num w:numId="9" w16cid:durableId="1604997552">
    <w:abstractNumId w:val="8"/>
  </w:num>
  <w:num w:numId="10" w16cid:durableId="1294286519">
    <w:abstractNumId w:val="9"/>
  </w:num>
  <w:num w:numId="11" w16cid:durableId="1814061030">
    <w:abstractNumId w:val="0"/>
  </w:num>
  <w:num w:numId="12" w16cid:durableId="397896963">
    <w:abstractNumId w:val="14"/>
  </w:num>
  <w:num w:numId="13" w16cid:durableId="1207261074">
    <w:abstractNumId w:val="6"/>
  </w:num>
  <w:num w:numId="14" w16cid:durableId="1059523828">
    <w:abstractNumId w:val="11"/>
  </w:num>
  <w:num w:numId="15" w16cid:durableId="517815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7E"/>
    <w:rsid w:val="00015DC9"/>
    <w:rsid w:val="000B26AD"/>
    <w:rsid w:val="000B3C45"/>
    <w:rsid w:val="001062D8"/>
    <w:rsid w:val="001422B6"/>
    <w:rsid w:val="001D5E6C"/>
    <w:rsid w:val="001D7920"/>
    <w:rsid w:val="002538D1"/>
    <w:rsid w:val="002A304F"/>
    <w:rsid w:val="002B317C"/>
    <w:rsid w:val="003005D4"/>
    <w:rsid w:val="00331A6F"/>
    <w:rsid w:val="003759D1"/>
    <w:rsid w:val="003E36BA"/>
    <w:rsid w:val="00423AA4"/>
    <w:rsid w:val="004437E3"/>
    <w:rsid w:val="004F075E"/>
    <w:rsid w:val="00507A41"/>
    <w:rsid w:val="005E58C1"/>
    <w:rsid w:val="00634F7E"/>
    <w:rsid w:val="006B5ACE"/>
    <w:rsid w:val="00760819"/>
    <w:rsid w:val="007636FD"/>
    <w:rsid w:val="00775CE5"/>
    <w:rsid w:val="008114B9"/>
    <w:rsid w:val="00850DCF"/>
    <w:rsid w:val="008515C8"/>
    <w:rsid w:val="008A3C42"/>
    <w:rsid w:val="00917B21"/>
    <w:rsid w:val="00957F2E"/>
    <w:rsid w:val="00995DE5"/>
    <w:rsid w:val="009B26BE"/>
    <w:rsid w:val="009C1CA1"/>
    <w:rsid w:val="00A75CA3"/>
    <w:rsid w:val="00AD6292"/>
    <w:rsid w:val="00AE6C8C"/>
    <w:rsid w:val="00AF30FB"/>
    <w:rsid w:val="00AF6A7B"/>
    <w:rsid w:val="00B23B3C"/>
    <w:rsid w:val="00BB7A5F"/>
    <w:rsid w:val="00BD5215"/>
    <w:rsid w:val="00BE5126"/>
    <w:rsid w:val="00BE6ED5"/>
    <w:rsid w:val="00C34B92"/>
    <w:rsid w:val="00CB28E9"/>
    <w:rsid w:val="00CE669C"/>
    <w:rsid w:val="00CF73EC"/>
    <w:rsid w:val="00D03C7C"/>
    <w:rsid w:val="00D06D39"/>
    <w:rsid w:val="00DB4ED0"/>
    <w:rsid w:val="00DD704A"/>
    <w:rsid w:val="00E05DB3"/>
    <w:rsid w:val="00EB27D4"/>
    <w:rsid w:val="00F05C88"/>
    <w:rsid w:val="00FD7DAA"/>
    <w:rsid w:val="00F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99C7"/>
  <w15:chartTrackingRefBased/>
  <w15:docId w15:val="{2BEF5045-002F-4845-95B1-B273C2DC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F7E"/>
    <w:pPr>
      <w:spacing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34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34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4F7E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34F7E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1"/>
    <w:qFormat/>
    <w:rsid w:val="00634F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4F7E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63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4F7E"/>
  </w:style>
  <w:style w:type="paragraph" w:styleId="Zhlav">
    <w:name w:val="header"/>
    <w:basedOn w:val="Normln"/>
    <w:link w:val="ZhlavChar"/>
    <w:uiPriority w:val="99"/>
    <w:unhideWhenUsed/>
    <w:rsid w:val="00F05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.kutnahor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.kutnahora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.kutnahora.cz" TargetMode="External"/><Relationship Id="rId2" Type="http://schemas.openxmlformats.org/officeDocument/2006/relationships/hyperlink" Target="mailto:soci&#225;lni@kutnahor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2737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Šlesingr Marián</dc:creator>
  <cp:keywords/>
  <dc:description/>
  <cp:lastModifiedBy>Šlesingr Marián</cp:lastModifiedBy>
  <cp:revision>19</cp:revision>
  <cp:lastPrinted>2025-09-11T05:28:00Z</cp:lastPrinted>
  <dcterms:created xsi:type="dcterms:W3CDTF">2023-06-06T11:06:00Z</dcterms:created>
  <dcterms:modified xsi:type="dcterms:W3CDTF">2025-09-18T10:17:00Z</dcterms:modified>
</cp:coreProperties>
</file>