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366" w:rsidRPr="008221D2" w:rsidRDefault="00287EA1" w:rsidP="008221D2">
      <w:pPr>
        <w:spacing w:after="0"/>
        <w:jc w:val="center"/>
        <w:rPr>
          <w:rFonts w:ascii="Verdana" w:hAnsi="Verdana" w:cs="Times New Roman"/>
          <w:b/>
          <w:sz w:val="24"/>
          <w:szCs w:val="24"/>
        </w:rPr>
      </w:pPr>
      <w:r w:rsidRPr="008221D2">
        <w:rPr>
          <w:rFonts w:ascii="Verdana" w:hAnsi="Verdana" w:cs="Times New Roman"/>
          <w:b/>
          <w:sz w:val="24"/>
          <w:szCs w:val="24"/>
        </w:rPr>
        <w:t xml:space="preserve">Důvodové zprávy RM </w:t>
      </w:r>
      <w:r w:rsidR="00C403EF">
        <w:rPr>
          <w:rFonts w:ascii="Verdana" w:hAnsi="Verdana" w:cs="Times New Roman"/>
          <w:b/>
          <w:sz w:val="24"/>
          <w:szCs w:val="24"/>
        </w:rPr>
        <w:t>13</w:t>
      </w:r>
      <w:r w:rsidR="00551F6C" w:rsidRPr="008221D2">
        <w:rPr>
          <w:rFonts w:ascii="Verdana" w:hAnsi="Verdana" w:cs="Times New Roman"/>
          <w:b/>
          <w:sz w:val="24"/>
          <w:szCs w:val="24"/>
        </w:rPr>
        <w:t xml:space="preserve">. </w:t>
      </w:r>
      <w:r w:rsidR="002D33C7" w:rsidRPr="008221D2">
        <w:rPr>
          <w:rFonts w:ascii="Verdana" w:hAnsi="Verdana" w:cs="Times New Roman"/>
          <w:b/>
          <w:sz w:val="24"/>
          <w:szCs w:val="24"/>
        </w:rPr>
        <w:t>0</w:t>
      </w:r>
      <w:r w:rsidR="00C403EF">
        <w:rPr>
          <w:rFonts w:ascii="Verdana" w:hAnsi="Verdana" w:cs="Times New Roman"/>
          <w:b/>
          <w:sz w:val="24"/>
          <w:szCs w:val="24"/>
        </w:rPr>
        <w:t>5</w:t>
      </w:r>
      <w:r w:rsidR="002D33C7" w:rsidRPr="008221D2">
        <w:rPr>
          <w:rFonts w:ascii="Verdana" w:hAnsi="Verdana" w:cs="Times New Roman"/>
          <w:b/>
          <w:sz w:val="24"/>
          <w:szCs w:val="24"/>
        </w:rPr>
        <w:t>. 2020</w:t>
      </w:r>
    </w:p>
    <w:p w:rsidR="00761366" w:rsidRPr="008221D2" w:rsidRDefault="00761366" w:rsidP="008221D2">
      <w:pPr>
        <w:spacing w:after="0"/>
        <w:jc w:val="both"/>
        <w:rPr>
          <w:rFonts w:ascii="Verdana" w:hAnsi="Verdana" w:cs="Times New Roman"/>
          <w:b/>
          <w:sz w:val="20"/>
          <w:szCs w:val="20"/>
          <w:u w:val="single"/>
        </w:rPr>
      </w:pPr>
    </w:p>
    <w:p w:rsidR="00783943" w:rsidRPr="008221D2" w:rsidRDefault="0076735B" w:rsidP="00321545">
      <w:pPr>
        <w:spacing w:after="0"/>
        <w:jc w:val="both"/>
        <w:rPr>
          <w:rFonts w:ascii="Verdana" w:hAnsi="Verdana" w:cs="Times New Roman"/>
          <w:b/>
          <w:sz w:val="20"/>
          <w:szCs w:val="20"/>
          <w:u w:val="single"/>
        </w:rPr>
      </w:pPr>
      <w:r w:rsidRPr="008221D2">
        <w:rPr>
          <w:rFonts w:ascii="Verdana" w:hAnsi="Verdana" w:cs="Times New Roman"/>
          <w:b/>
          <w:sz w:val="20"/>
          <w:szCs w:val="20"/>
          <w:u w:val="single"/>
        </w:rPr>
        <w:t>Odbor kancelář</w:t>
      </w:r>
      <w:r w:rsidR="00761366" w:rsidRPr="008221D2">
        <w:rPr>
          <w:rFonts w:ascii="Verdana" w:hAnsi="Verdana" w:cs="Times New Roman"/>
          <w:b/>
          <w:sz w:val="20"/>
          <w:szCs w:val="20"/>
          <w:u w:val="single"/>
        </w:rPr>
        <w:t xml:space="preserve"> tajemníka</w:t>
      </w:r>
    </w:p>
    <w:p w:rsidR="00874E46" w:rsidRPr="008221D2" w:rsidRDefault="00874E46" w:rsidP="00321545">
      <w:pPr>
        <w:spacing w:after="0"/>
        <w:jc w:val="both"/>
        <w:rPr>
          <w:rFonts w:ascii="Verdana" w:hAnsi="Verdana" w:cs="Times New Roman"/>
          <w:b/>
          <w:sz w:val="20"/>
          <w:szCs w:val="20"/>
        </w:rPr>
      </w:pPr>
      <w:r w:rsidRPr="008221D2">
        <w:rPr>
          <w:rFonts w:ascii="Verdana" w:hAnsi="Verdana" w:cs="Times New Roman"/>
          <w:b/>
          <w:sz w:val="20"/>
          <w:szCs w:val="20"/>
        </w:rPr>
        <w:t>1/01 Zápis OsV Perštejnec</w:t>
      </w:r>
    </w:p>
    <w:p w:rsidR="00874E46" w:rsidRDefault="00874E46" w:rsidP="00321545">
      <w:pPr>
        <w:spacing w:after="0"/>
        <w:jc w:val="both"/>
        <w:rPr>
          <w:rFonts w:ascii="Verdana" w:hAnsi="Verdana"/>
          <w:sz w:val="20"/>
          <w:szCs w:val="20"/>
        </w:rPr>
      </w:pPr>
      <w:r w:rsidRPr="008221D2">
        <w:rPr>
          <w:rFonts w:ascii="Verdana" w:hAnsi="Verdana"/>
          <w:sz w:val="20"/>
          <w:szCs w:val="20"/>
        </w:rPr>
        <w:t xml:space="preserve">Zápis byl předán vedení města a kompetentním odborům k zajištění dotazů a připomínek OsV. Zápisy osadních výborů jsou zveřejňovány prostřednictvím kanceláře tajemníka na webových stránkách: </w:t>
      </w:r>
      <w:hyperlink r:id="rId7" w:history="1">
        <w:r w:rsidRPr="008221D2">
          <w:rPr>
            <w:rStyle w:val="Hypertextovodkaz"/>
            <w:rFonts w:ascii="Verdana" w:hAnsi="Verdana"/>
            <w:sz w:val="20"/>
            <w:szCs w:val="20"/>
          </w:rPr>
          <w:t>http://mu.kutnahora.cz/mu/osadni-vybory</w:t>
        </w:r>
      </w:hyperlink>
      <w:r w:rsidRPr="008221D2">
        <w:rPr>
          <w:rFonts w:ascii="Verdana" w:hAnsi="Verdana"/>
          <w:sz w:val="20"/>
          <w:szCs w:val="20"/>
        </w:rPr>
        <w:t xml:space="preserve"> </w:t>
      </w:r>
    </w:p>
    <w:p w:rsidR="00573260" w:rsidRDefault="00573260" w:rsidP="00321545">
      <w:pPr>
        <w:spacing w:after="0"/>
        <w:jc w:val="both"/>
        <w:rPr>
          <w:rFonts w:ascii="Verdana" w:hAnsi="Verdana"/>
          <w:sz w:val="20"/>
          <w:szCs w:val="20"/>
        </w:rPr>
      </w:pPr>
    </w:p>
    <w:p w:rsidR="00573260" w:rsidRDefault="00573260" w:rsidP="00321545">
      <w:pPr>
        <w:spacing w:after="0"/>
        <w:jc w:val="both"/>
        <w:rPr>
          <w:rFonts w:ascii="Verdana" w:hAnsi="Verdana"/>
          <w:b/>
          <w:sz w:val="20"/>
          <w:szCs w:val="20"/>
        </w:rPr>
      </w:pPr>
      <w:r w:rsidRPr="00A41574">
        <w:rPr>
          <w:rFonts w:ascii="Verdana" w:hAnsi="Verdana"/>
          <w:b/>
          <w:sz w:val="20"/>
          <w:szCs w:val="20"/>
        </w:rPr>
        <w:t>1/02</w:t>
      </w:r>
      <w:r>
        <w:rPr>
          <w:rFonts w:ascii="Verdana" w:hAnsi="Verdana"/>
          <w:sz w:val="20"/>
          <w:szCs w:val="20"/>
        </w:rPr>
        <w:t xml:space="preserve"> </w:t>
      </w:r>
      <w:r w:rsidR="008A2A0E">
        <w:rPr>
          <w:rFonts w:ascii="Verdana" w:hAnsi="Verdana"/>
          <w:b/>
          <w:noProof/>
          <w:sz w:val="20"/>
          <w:szCs w:val="20"/>
        </w:rPr>
        <w:t>Rozpočtové opatření KT č. 3</w:t>
      </w:r>
    </w:p>
    <w:p w:rsidR="00321545" w:rsidRPr="00321545" w:rsidRDefault="00321545" w:rsidP="00321545">
      <w:pPr>
        <w:spacing w:after="0"/>
        <w:jc w:val="both"/>
        <w:rPr>
          <w:rFonts w:ascii="Verdana" w:hAnsi="Verdana" w:cs="Times New Roman"/>
          <w:sz w:val="20"/>
          <w:szCs w:val="20"/>
        </w:rPr>
      </w:pPr>
      <w:r w:rsidRPr="00321545">
        <w:rPr>
          <w:rFonts w:ascii="Verdana" w:hAnsi="Verdana" w:cs="Times New Roman"/>
          <w:sz w:val="20"/>
          <w:szCs w:val="20"/>
        </w:rPr>
        <w:t>Rozpočtové opatření KT č. 3 – přesun rozpočtových prostředků (§ 16 odst. 3 písm. b) z. č. 250/2000 Sb.)</w:t>
      </w:r>
    </w:p>
    <w:p w:rsidR="00321545" w:rsidRPr="00321545" w:rsidRDefault="00321545" w:rsidP="00321545">
      <w:pPr>
        <w:spacing w:after="0"/>
        <w:jc w:val="both"/>
        <w:rPr>
          <w:rFonts w:ascii="Verdana" w:hAnsi="Verdana" w:cs="Times New Roman"/>
          <w:sz w:val="20"/>
          <w:szCs w:val="20"/>
        </w:rPr>
      </w:pPr>
      <w:r w:rsidRPr="00321545">
        <w:rPr>
          <w:rFonts w:ascii="Verdana" w:hAnsi="Verdana" w:cs="Times New Roman"/>
          <w:sz w:val="20"/>
          <w:szCs w:val="20"/>
        </w:rPr>
        <w:t>Částka: 264.640 Kč</w:t>
      </w:r>
    </w:p>
    <w:p w:rsidR="00321545" w:rsidRPr="00321545" w:rsidRDefault="00321545" w:rsidP="00321545">
      <w:pPr>
        <w:spacing w:after="0"/>
        <w:jc w:val="both"/>
        <w:rPr>
          <w:rFonts w:ascii="Verdana" w:hAnsi="Verdana" w:cs="Times New Roman"/>
          <w:sz w:val="20"/>
          <w:szCs w:val="20"/>
        </w:rPr>
      </w:pPr>
      <w:r w:rsidRPr="00321545">
        <w:rPr>
          <w:rFonts w:ascii="Verdana" w:hAnsi="Verdana" w:cs="Times New Roman"/>
          <w:sz w:val="20"/>
          <w:szCs w:val="20"/>
        </w:rPr>
        <w:t xml:space="preserve">Zdůvodnění: </w:t>
      </w:r>
    </w:p>
    <w:p w:rsidR="00321545" w:rsidRPr="00321545" w:rsidRDefault="00321545" w:rsidP="00321545">
      <w:pPr>
        <w:spacing w:after="0"/>
        <w:jc w:val="both"/>
        <w:rPr>
          <w:rFonts w:ascii="Verdana" w:hAnsi="Verdana" w:cs="Times New Roman"/>
          <w:sz w:val="20"/>
          <w:szCs w:val="20"/>
        </w:rPr>
      </w:pPr>
      <w:r w:rsidRPr="00321545">
        <w:rPr>
          <w:rFonts w:ascii="Verdana" w:hAnsi="Verdana" w:cs="Times New Roman"/>
          <w:sz w:val="20"/>
          <w:szCs w:val="20"/>
        </w:rPr>
        <w:t>Na základně usnesení RM č. 20/20 Rada města souhlasila s výsledkem zadávacího řízení veřejné zakázky malého rozsahu s názvem "Procesní řízení". Jako nejvhodnější nabídka pro zadavatele byla vybrána nabídka zhotovitele M. C. TRITON, spol. s r.o., IČO: 49622005 a byla uzavřena smlouva na výše uvedenou veřejnou zakázku se zhotovitelem M. C. TRITON, spol. s r.o., IČO: 49622005, Evropská 846/176a, Praha 6, za nabídkovou cenu 464.640 Kč včetně DPH. Z důvodu neobdržení dotace na tuto akci je nutné položku navýšit.</w:t>
      </w:r>
    </w:p>
    <w:p w:rsidR="00321545" w:rsidRPr="00321545" w:rsidRDefault="00321545" w:rsidP="00321545">
      <w:pPr>
        <w:spacing w:after="0"/>
        <w:jc w:val="both"/>
        <w:rPr>
          <w:rFonts w:ascii="Verdana" w:hAnsi="Verdana" w:cs="Times New Roman"/>
          <w:sz w:val="20"/>
          <w:szCs w:val="20"/>
        </w:rPr>
      </w:pPr>
      <w:r w:rsidRPr="00321545">
        <w:rPr>
          <w:rFonts w:ascii="Verdana" w:hAnsi="Verdana" w:cs="Times New Roman"/>
          <w:sz w:val="20"/>
          <w:szCs w:val="20"/>
        </w:rPr>
        <w:t>Na jednání zastupitelstva města KH dne 28. 4. 2020 nebylo k materiálu přijato usnesení, neboť někteří členové finančního výboru nedoporučili schválení rozpočtového opatření. V zápise z finančního výboru ze dne 10. 3. 2020 je uvedeno:</w:t>
      </w:r>
    </w:p>
    <w:p w:rsidR="00321545" w:rsidRPr="00321545" w:rsidRDefault="00321545" w:rsidP="00321545">
      <w:pPr>
        <w:spacing w:after="0"/>
        <w:jc w:val="both"/>
        <w:rPr>
          <w:rFonts w:ascii="Verdana" w:hAnsi="Verdana" w:cs="Times New Roman"/>
          <w:sz w:val="20"/>
          <w:szCs w:val="20"/>
        </w:rPr>
      </w:pPr>
      <w:r w:rsidRPr="00321545">
        <w:rPr>
          <w:rFonts w:ascii="Verdana" w:hAnsi="Verdana" w:cs="Times New Roman"/>
          <w:sz w:val="20"/>
          <w:szCs w:val="20"/>
        </w:rPr>
        <w:t>Přítomní členové FV nepodporují záměr financování procesního auditu. V programovém prohlášení byl požadavek vypracování personálního auditu. Domnívají se, že výsledky uvedeného auditu nebudou pro město tak přínosné oproti očekávání, podobně jako výstupy z již zpracovaného Strategického řízení, které bylo zpracováno stejnou firmou. Předseda FV diskutoval na toto téma s tajemníkem Města Poděbrady Ing. Martinem Suchánkem a ten vysvětlil, že podobné otázky řeší formou benchmarkingu.</w:t>
      </w:r>
    </w:p>
    <w:p w:rsidR="00321545" w:rsidRPr="00321545" w:rsidRDefault="00321545" w:rsidP="00321545">
      <w:pPr>
        <w:spacing w:after="0"/>
        <w:jc w:val="both"/>
        <w:rPr>
          <w:rFonts w:ascii="Verdana" w:hAnsi="Verdana" w:cs="Times New Roman"/>
          <w:sz w:val="20"/>
          <w:szCs w:val="20"/>
        </w:rPr>
      </w:pPr>
      <w:r w:rsidRPr="00321545">
        <w:rPr>
          <w:rFonts w:ascii="Verdana" w:hAnsi="Verdana" w:cs="Times New Roman"/>
          <w:sz w:val="20"/>
          <w:szCs w:val="20"/>
        </w:rPr>
        <w:t>Na jednání ZM dne 28. 4. 2020 byly dále vznešeny následující připomínky:</w:t>
      </w:r>
    </w:p>
    <w:p w:rsidR="00321545" w:rsidRPr="00321545" w:rsidRDefault="00321545" w:rsidP="00321545">
      <w:pPr>
        <w:spacing w:after="0"/>
        <w:jc w:val="both"/>
        <w:rPr>
          <w:rFonts w:ascii="Verdana" w:hAnsi="Verdana" w:cs="Times New Roman"/>
          <w:sz w:val="20"/>
          <w:szCs w:val="20"/>
        </w:rPr>
      </w:pPr>
      <w:r w:rsidRPr="00321545">
        <w:rPr>
          <w:rFonts w:ascii="Verdana" w:hAnsi="Verdana" w:cs="Times New Roman"/>
          <w:sz w:val="20"/>
          <w:szCs w:val="20"/>
        </w:rPr>
        <w:t xml:space="preserve">M. Suchánek poděkoval tajemníkovi za zaslání materiálů, aby se na jednání zastupitelstva mohl připravit. Jeho otázka směřovala k tomu, že nerozuměl, jestli procesní audit nesměřuje například k přípravě na certifikaci ISO 9001/2016. Audit by podle něj měl směřovat k přípravě na tuto certifikaci, aby byly správně nastaveny interní i externí procesy, jak tedy uvnitř úřadu, tak navenek odběratelsko-dodavatelské vztahy. Pokud někdo z přítomných má zkušenosti s korporátem a certifikací ISO, v dnešní době se již jedná o běžně rozšířenou věc a pokud se někdo zajímal o přípravu procesů, jedná se o otázku cca 300.000 Kč při organizaci, která má cca 200 zaměstnanců. A pokud by certifikaci vytvářel TÜV, jedná se o dalších 200.000 Kč. Tj. za 500.000 Kč by mohli mít to nejlepší. Takto mají něco, co neví, kam vede a hodně je to stálo. Proces objednání je také podivný, zajímalo by ho, zda je vše řešeno podle nějaké směrnice. </w:t>
      </w:r>
    </w:p>
    <w:p w:rsidR="00321545" w:rsidRPr="00321545" w:rsidRDefault="00321545" w:rsidP="00321545">
      <w:pPr>
        <w:spacing w:after="0"/>
        <w:jc w:val="both"/>
        <w:rPr>
          <w:rFonts w:ascii="Verdana" w:hAnsi="Verdana" w:cs="Times New Roman"/>
          <w:sz w:val="20"/>
          <w:szCs w:val="20"/>
        </w:rPr>
      </w:pPr>
      <w:r w:rsidRPr="00321545">
        <w:rPr>
          <w:rFonts w:ascii="Verdana" w:hAnsi="Verdana" w:cs="Times New Roman"/>
          <w:sz w:val="20"/>
          <w:szCs w:val="20"/>
        </w:rPr>
        <w:t>Benchmarking je specifický postup vyvinutý firmou Xerox Corporation na počátku osmdesátých let, který se stal zásadní součástí úspěchu amerických firem a poté se ujal také v Evropě.</w:t>
      </w:r>
    </w:p>
    <w:p w:rsidR="00321545" w:rsidRPr="00321545" w:rsidRDefault="00321545" w:rsidP="00321545">
      <w:pPr>
        <w:spacing w:after="0"/>
        <w:jc w:val="both"/>
        <w:rPr>
          <w:rFonts w:ascii="Verdana" w:hAnsi="Verdana" w:cs="Times New Roman"/>
          <w:sz w:val="20"/>
          <w:szCs w:val="20"/>
        </w:rPr>
      </w:pPr>
      <w:r w:rsidRPr="00321545">
        <w:rPr>
          <w:rFonts w:ascii="Verdana" w:hAnsi="Verdana" w:cs="Times New Roman"/>
          <w:sz w:val="20"/>
          <w:szCs w:val="20"/>
        </w:rPr>
        <w:t>Postup vychází ze dvou zásad:</w:t>
      </w:r>
    </w:p>
    <w:p w:rsidR="00321545" w:rsidRPr="00321545" w:rsidRDefault="00321545" w:rsidP="00321545">
      <w:pPr>
        <w:spacing w:after="0"/>
        <w:jc w:val="both"/>
        <w:rPr>
          <w:rFonts w:ascii="Verdana" w:hAnsi="Verdana" w:cs="Times New Roman"/>
          <w:sz w:val="20"/>
          <w:szCs w:val="20"/>
        </w:rPr>
      </w:pPr>
      <w:r w:rsidRPr="00321545">
        <w:rPr>
          <w:rFonts w:ascii="Verdana" w:hAnsi="Verdana" w:cs="Times New Roman"/>
          <w:sz w:val="20"/>
          <w:szCs w:val="20"/>
        </w:rPr>
        <w:t>- zásada čínského generála Sun-c (cca 500 př. n. l.): „Jestliže znáš svého nepřítele a znáš-li sám sebe, nemusíš se obávat o výsledky stovky bitev“.</w:t>
      </w:r>
    </w:p>
    <w:p w:rsidR="00321545" w:rsidRPr="00321545" w:rsidRDefault="00321545" w:rsidP="00321545">
      <w:pPr>
        <w:spacing w:after="0"/>
        <w:jc w:val="both"/>
        <w:rPr>
          <w:rFonts w:ascii="Verdana" w:hAnsi="Verdana" w:cs="Times New Roman"/>
          <w:sz w:val="20"/>
          <w:szCs w:val="20"/>
        </w:rPr>
      </w:pPr>
      <w:r w:rsidRPr="00321545">
        <w:rPr>
          <w:rFonts w:ascii="Verdana" w:hAnsi="Verdana" w:cs="Times New Roman"/>
          <w:sz w:val="20"/>
          <w:szCs w:val="20"/>
        </w:rPr>
        <w:t>- zásada vycházející z motta „Buď nejlepším z nejlepších“.</w:t>
      </w:r>
    </w:p>
    <w:p w:rsidR="00321545" w:rsidRPr="00321545" w:rsidRDefault="00321545" w:rsidP="00321545">
      <w:pPr>
        <w:spacing w:after="0"/>
        <w:jc w:val="both"/>
        <w:rPr>
          <w:rFonts w:ascii="Verdana" w:hAnsi="Verdana" w:cs="Times New Roman"/>
          <w:sz w:val="20"/>
          <w:szCs w:val="20"/>
        </w:rPr>
      </w:pPr>
      <w:r w:rsidRPr="00321545">
        <w:rPr>
          <w:rFonts w:ascii="Verdana" w:hAnsi="Verdana" w:cs="Times New Roman"/>
          <w:sz w:val="20"/>
          <w:szCs w:val="20"/>
        </w:rPr>
        <w:t>Benchmarking je považován za jednu ze základních technik zjišťování a vyhodnocování informací o konkurenci. Průběžná realizace této metody by měla poskytnout řadu cenných informací o konkurenci – o jejích strategických záměrech, ekonomických výsledcích v uplynulých obdobích atd.</w:t>
      </w:r>
    </w:p>
    <w:p w:rsidR="00321545" w:rsidRPr="00321545" w:rsidRDefault="00321545" w:rsidP="00321545">
      <w:pPr>
        <w:spacing w:after="0"/>
        <w:jc w:val="both"/>
        <w:rPr>
          <w:rFonts w:ascii="Verdana" w:hAnsi="Verdana" w:cs="Times New Roman"/>
          <w:sz w:val="20"/>
          <w:szCs w:val="20"/>
        </w:rPr>
      </w:pPr>
      <w:r w:rsidRPr="00321545">
        <w:rPr>
          <w:rFonts w:ascii="Verdana" w:hAnsi="Verdana" w:cs="Times New Roman"/>
          <w:sz w:val="20"/>
          <w:szCs w:val="20"/>
        </w:rPr>
        <w:t>Na základě těchto podkladů si lze vytvořit celkový obraz o možných příležitostech či hrozbách vyplývajících z jednotlivých činností konkurence. Výsledky získané z takto provedených analýz mohou poskytnout velmi užitečné informace o tom, jak se konkurence projevuje.</w:t>
      </w:r>
    </w:p>
    <w:p w:rsidR="00321545" w:rsidRPr="00321545" w:rsidRDefault="00321545" w:rsidP="00321545">
      <w:pPr>
        <w:spacing w:after="0"/>
        <w:jc w:val="both"/>
        <w:rPr>
          <w:rFonts w:ascii="Verdana" w:hAnsi="Verdana" w:cs="Times New Roman"/>
          <w:sz w:val="20"/>
          <w:szCs w:val="20"/>
        </w:rPr>
      </w:pPr>
      <w:r w:rsidRPr="00321545">
        <w:rPr>
          <w:rFonts w:ascii="Verdana" w:hAnsi="Verdana" w:cs="Times New Roman"/>
          <w:sz w:val="20"/>
          <w:szCs w:val="20"/>
        </w:rPr>
        <w:t>Benchmarking zlepšuje provádění činností identifikováním a aplikováním nejlepších výsledků činností a podnikatelských aktivit, které jsou demonstrovány nejlepšími firmami ve svém oboru. Manažeři porovnávají své postupy výroby s těmi, kteří tvoří nejlepší konkurenty ve svém oboru.</w:t>
      </w:r>
    </w:p>
    <w:p w:rsidR="00321545" w:rsidRPr="00321545" w:rsidRDefault="00321545" w:rsidP="00321545">
      <w:pPr>
        <w:spacing w:after="0"/>
        <w:jc w:val="both"/>
        <w:rPr>
          <w:rFonts w:ascii="Verdana" w:hAnsi="Verdana" w:cs="Times New Roman"/>
          <w:sz w:val="20"/>
          <w:szCs w:val="20"/>
        </w:rPr>
      </w:pPr>
      <w:r w:rsidRPr="00321545">
        <w:rPr>
          <w:rFonts w:ascii="Verdana" w:hAnsi="Verdana" w:cs="Times New Roman"/>
          <w:sz w:val="20"/>
          <w:szCs w:val="20"/>
        </w:rPr>
        <w:t>V konečném důsledku jde tedy o zlepšení konkurenceschopnosti či konkurenční pozice organizace.</w:t>
      </w:r>
    </w:p>
    <w:p w:rsidR="00321545" w:rsidRPr="00321545" w:rsidRDefault="00321545" w:rsidP="00321545">
      <w:pPr>
        <w:spacing w:after="0"/>
        <w:jc w:val="both"/>
        <w:rPr>
          <w:rFonts w:ascii="Verdana" w:hAnsi="Verdana" w:cs="Times New Roman"/>
          <w:sz w:val="20"/>
          <w:szCs w:val="20"/>
        </w:rPr>
      </w:pPr>
      <w:r w:rsidRPr="00321545">
        <w:rPr>
          <w:rFonts w:ascii="Verdana" w:hAnsi="Verdana" w:cs="Times New Roman"/>
          <w:sz w:val="20"/>
          <w:szCs w:val="20"/>
        </w:rPr>
        <w:t>V rámci kvalitativního výzkumu, který realizovalo Ministerstvo vnitra ČR kvůli analýze využívání metod kvality, bylo zjištěno, že veřejné organizace vyjádřily zájem o několik konkrétních metod, které se jim zdají nejvhodnější. Je to metoda benchmarkingu, ta bývá často používána v kombinaci s dalšími metodami kvality, dále metoda CAF (Common Assessment Framework), metoda dle normy ISO 9001, EFQM Excellence Model, či jiné nástroje procesního řízení a metoda Balanced scorecard (MVČR, 2016).</w:t>
      </w:r>
    </w:p>
    <w:p w:rsidR="00321545" w:rsidRPr="00321545" w:rsidRDefault="00321545" w:rsidP="00321545">
      <w:pPr>
        <w:spacing w:after="0"/>
        <w:jc w:val="both"/>
        <w:rPr>
          <w:rFonts w:ascii="Verdana" w:hAnsi="Verdana" w:cs="Times New Roman"/>
          <w:sz w:val="20"/>
          <w:szCs w:val="20"/>
        </w:rPr>
      </w:pPr>
      <w:r w:rsidRPr="00321545">
        <w:rPr>
          <w:rFonts w:ascii="Verdana" w:hAnsi="Verdana" w:cs="Times New Roman"/>
          <w:sz w:val="20"/>
          <w:szCs w:val="20"/>
        </w:rPr>
        <w:t>Tyto rozdíly v preferencích modelů jsou dány samozřejmě i tím, že respondenti mají od zavedení těchto metod různá očekávání. A to je jedna z klíčových věcí, protože každý z těchto modelů směřuje ke zvyšování kvality výstupů, nicméně využívá k tomu různé cesty.</w:t>
      </w:r>
    </w:p>
    <w:p w:rsidR="00321545" w:rsidRPr="00321545" w:rsidRDefault="00321545" w:rsidP="00321545">
      <w:pPr>
        <w:spacing w:after="0"/>
        <w:jc w:val="both"/>
        <w:rPr>
          <w:rFonts w:ascii="Verdana" w:hAnsi="Verdana" w:cs="Times New Roman"/>
          <w:sz w:val="20"/>
          <w:szCs w:val="20"/>
        </w:rPr>
      </w:pPr>
      <w:r w:rsidRPr="00321545">
        <w:rPr>
          <w:rFonts w:ascii="Verdana" w:hAnsi="Verdana" w:cs="Times New Roman"/>
          <w:sz w:val="20"/>
          <w:szCs w:val="20"/>
        </w:rPr>
        <w:t>Z výše uvedeného je patrné, že každá veřejná organizace má odlišné požadavky na řízení kvality procesů. Není tedy možné určit jeden konkrétní model, který by bylo možné univerzálně použít napříč veřejným sektorem v České republice. Je nutné analyzovat procesy uvnitř organizace a na základě toho vybrat model nejvhodnější pro každou z organizací.</w:t>
      </w:r>
    </w:p>
    <w:p w:rsidR="00321545" w:rsidRPr="00321545" w:rsidRDefault="00321545" w:rsidP="00321545">
      <w:pPr>
        <w:spacing w:after="0"/>
        <w:jc w:val="both"/>
        <w:rPr>
          <w:rFonts w:ascii="Verdana" w:hAnsi="Verdana" w:cs="Times New Roman"/>
          <w:sz w:val="20"/>
          <w:szCs w:val="20"/>
        </w:rPr>
      </w:pPr>
      <w:r w:rsidRPr="00321545">
        <w:rPr>
          <w:rFonts w:ascii="Verdana" w:hAnsi="Verdana" w:cs="Times New Roman"/>
          <w:sz w:val="20"/>
          <w:szCs w:val="20"/>
        </w:rPr>
        <w:t>Městský úřad Kutná Hora požádal o dotaci z prostředků Operačního programu Lidské zdroje a zaměstnanost na spolufinancování projektu analýzy procesního řízení. V rámci vypsané veřejné zakázky realizované podle metodiky MěÚ KH k zadávání veřejných zakázek byla vybrána firma M. C. Triton, jejíž nabídka byla nejvýhodnější. Hlavním smyslem procesního auditu je zefektivnění procesů a činností prováděných pracovníky úřadu. Odborná firma na základě získaných poznatků vyhotoví mapu procesů. Tuto mapu následně spolu s vedoucími úředníky zanalyzuje a navrhne vedení úřadu možnou optimalizaci procesů, která povede k zefektivnění a zrychlení procesů a zejména k časovým a možná i finančním úsporám.</w:t>
      </w:r>
    </w:p>
    <w:p w:rsidR="00321545" w:rsidRPr="00321545" w:rsidRDefault="00321545" w:rsidP="00321545">
      <w:pPr>
        <w:spacing w:after="0"/>
        <w:jc w:val="both"/>
        <w:rPr>
          <w:rFonts w:ascii="Verdana" w:hAnsi="Verdana" w:cs="Times New Roman"/>
          <w:sz w:val="20"/>
          <w:szCs w:val="20"/>
        </w:rPr>
      </w:pPr>
      <w:r w:rsidRPr="00321545">
        <w:rPr>
          <w:rFonts w:ascii="Verdana" w:hAnsi="Verdana" w:cs="Times New Roman"/>
          <w:sz w:val="20"/>
          <w:szCs w:val="20"/>
        </w:rPr>
        <w:t>Jednotlivé návrhy budou následně promítnuty do nové organizační struktury městského úřadu, která bude předložena ke schválení radě města. Lze předpokládat, že dojde s největší pravděpodobností ke snížení počtu funkčních míst.</w:t>
      </w:r>
    </w:p>
    <w:p w:rsidR="00A6355D" w:rsidRPr="00321545" w:rsidRDefault="00321545" w:rsidP="00321545">
      <w:pPr>
        <w:spacing w:after="0"/>
        <w:jc w:val="both"/>
        <w:rPr>
          <w:rFonts w:ascii="Verdana" w:hAnsi="Verdana" w:cs="Times New Roman"/>
          <w:sz w:val="20"/>
          <w:szCs w:val="20"/>
        </w:rPr>
      </w:pPr>
      <w:r w:rsidRPr="00321545">
        <w:rPr>
          <w:rFonts w:ascii="Verdana" w:hAnsi="Verdana" w:cs="Times New Roman"/>
          <w:sz w:val="20"/>
          <w:szCs w:val="20"/>
        </w:rPr>
        <w:t>Na základě výše uvedeného předkladatel doporučuje provést procesní audit, aby dále mohlo být rozhodnuto o nejvhodnější metodě či jejich kombinaci (benchmarking, ISO 9001, apod.), a doporučuje radě města Kutná Hora trvat na svém usnesení č. 160/20 ze dne 4. 3. 2020 a doporučit zastupitelstvu města Kutná Hora návrh rozpočtového opatření schválit.</w:t>
      </w:r>
    </w:p>
    <w:p w:rsidR="00F236FD" w:rsidRPr="008221D2" w:rsidRDefault="00F236FD" w:rsidP="00321545">
      <w:pPr>
        <w:spacing w:after="0"/>
        <w:jc w:val="both"/>
        <w:rPr>
          <w:rFonts w:ascii="Verdana" w:hAnsi="Verdana" w:cs="Times New Roman"/>
          <w:b/>
          <w:sz w:val="20"/>
          <w:szCs w:val="20"/>
          <w:u w:val="single"/>
        </w:rPr>
      </w:pPr>
    </w:p>
    <w:p w:rsidR="00335172" w:rsidRPr="008221D2" w:rsidRDefault="00335172" w:rsidP="00321545">
      <w:pPr>
        <w:spacing w:after="0"/>
        <w:jc w:val="both"/>
        <w:rPr>
          <w:rFonts w:ascii="Verdana" w:hAnsi="Verdana"/>
          <w:b/>
          <w:sz w:val="20"/>
          <w:szCs w:val="20"/>
          <w:u w:val="single"/>
        </w:rPr>
      </w:pPr>
      <w:r w:rsidRPr="008221D2">
        <w:rPr>
          <w:rFonts w:ascii="Verdana" w:hAnsi="Verdana"/>
          <w:b/>
          <w:sz w:val="20"/>
          <w:szCs w:val="20"/>
          <w:u w:val="single"/>
        </w:rPr>
        <w:t>Odbor správy majetku</w:t>
      </w:r>
    </w:p>
    <w:p w:rsidR="00D12679" w:rsidRPr="00274DEF" w:rsidRDefault="00D12679" w:rsidP="00321545">
      <w:pPr>
        <w:spacing w:after="0"/>
        <w:jc w:val="both"/>
        <w:rPr>
          <w:rFonts w:ascii="Verdana" w:hAnsi="Verdana"/>
          <w:b/>
          <w:sz w:val="20"/>
          <w:szCs w:val="20"/>
        </w:rPr>
      </w:pPr>
      <w:r w:rsidRPr="00274DEF">
        <w:rPr>
          <w:rFonts w:ascii="Verdana" w:hAnsi="Verdana"/>
          <w:b/>
          <w:sz w:val="20"/>
          <w:szCs w:val="20"/>
        </w:rPr>
        <w:t>3/0</w:t>
      </w:r>
      <w:r>
        <w:rPr>
          <w:rFonts w:ascii="Verdana" w:hAnsi="Verdana"/>
          <w:b/>
          <w:sz w:val="20"/>
          <w:szCs w:val="20"/>
        </w:rPr>
        <w:t>1</w:t>
      </w:r>
      <w:r w:rsidRPr="00274DEF">
        <w:rPr>
          <w:rFonts w:ascii="Verdana" w:hAnsi="Verdana"/>
          <w:b/>
          <w:sz w:val="20"/>
          <w:szCs w:val="20"/>
        </w:rPr>
        <w:t xml:space="preserve"> Zveřejnění záměru na výpůjčku části pozemku v </w:t>
      </w:r>
      <w:r w:rsidR="00321545" w:rsidRPr="00274DEF">
        <w:rPr>
          <w:rFonts w:ascii="Verdana" w:hAnsi="Verdana"/>
          <w:b/>
          <w:sz w:val="20"/>
          <w:szCs w:val="20"/>
        </w:rPr>
        <w:t>k. ú.</w:t>
      </w:r>
      <w:r w:rsidRPr="00274DEF">
        <w:rPr>
          <w:rFonts w:ascii="Verdana" w:hAnsi="Verdana"/>
          <w:b/>
          <w:sz w:val="20"/>
          <w:szCs w:val="20"/>
        </w:rPr>
        <w:t xml:space="preserve"> Kutná Hora</w:t>
      </w:r>
      <w:r>
        <w:rPr>
          <w:rFonts w:ascii="Verdana" w:hAnsi="Verdana"/>
          <w:b/>
          <w:sz w:val="20"/>
          <w:szCs w:val="20"/>
        </w:rPr>
        <w:t xml:space="preserve"> (ŘKF)</w:t>
      </w:r>
    </w:p>
    <w:p w:rsidR="00D12679" w:rsidRPr="00274DEF" w:rsidRDefault="00D12679" w:rsidP="00321545">
      <w:pPr>
        <w:spacing w:after="0"/>
        <w:jc w:val="both"/>
        <w:rPr>
          <w:rFonts w:ascii="Verdana" w:hAnsi="Verdana"/>
          <w:sz w:val="20"/>
          <w:szCs w:val="20"/>
        </w:rPr>
      </w:pPr>
      <w:r>
        <w:rPr>
          <w:rFonts w:ascii="Verdana" w:hAnsi="Verdana"/>
          <w:sz w:val="20"/>
          <w:szCs w:val="20"/>
        </w:rPr>
        <w:t xml:space="preserve">Římskokatolická farnost – arciděkanství Kutná Hora </w:t>
      </w:r>
      <w:r w:rsidRPr="0058174E">
        <w:rPr>
          <w:rFonts w:ascii="Verdana" w:hAnsi="Verdana"/>
          <w:sz w:val="20"/>
          <w:szCs w:val="20"/>
        </w:rPr>
        <w:t>požádala o výpůjčku části pozemků v</w:t>
      </w:r>
      <w:r>
        <w:rPr>
          <w:rFonts w:ascii="Verdana" w:hAnsi="Verdana"/>
          <w:sz w:val="20"/>
          <w:szCs w:val="20"/>
        </w:rPr>
        <w:t> </w:t>
      </w:r>
      <w:r w:rsidRPr="0058174E">
        <w:rPr>
          <w:rFonts w:ascii="Verdana" w:hAnsi="Verdana"/>
          <w:sz w:val="20"/>
          <w:szCs w:val="20"/>
        </w:rPr>
        <w:t xml:space="preserve">majetku města. Jedná se pozemky </w:t>
      </w:r>
      <w:r w:rsidR="00321545" w:rsidRPr="0058174E">
        <w:rPr>
          <w:rFonts w:ascii="Verdana" w:hAnsi="Verdana"/>
          <w:sz w:val="20"/>
          <w:szCs w:val="20"/>
        </w:rPr>
        <w:t>p. č.</w:t>
      </w:r>
      <w:r w:rsidRPr="0058174E">
        <w:rPr>
          <w:rFonts w:ascii="Verdana" w:hAnsi="Verdana"/>
          <w:sz w:val="20"/>
          <w:szCs w:val="20"/>
        </w:rPr>
        <w:t xml:space="preserve"> 227/1 v </w:t>
      </w:r>
      <w:r w:rsidR="00321545" w:rsidRPr="0058174E">
        <w:rPr>
          <w:rFonts w:ascii="Verdana" w:hAnsi="Verdana"/>
          <w:sz w:val="20"/>
          <w:szCs w:val="20"/>
        </w:rPr>
        <w:t>k. ú.</w:t>
      </w:r>
      <w:r w:rsidRPr="0058174E">
        <w:rPr>
          <w:rFonts w:ascii="Verdana" w:hAnsi="Verdana"/>
          <w:sz w:val="20"/>
          <w:szCs w:val="20"/>
        </w:rPr>
        <w:t xml:space="preserve"> Kutná Hora (prostor před</w:t>
      </w:r>
      <w:r>
        <w:rPr>
          <w:rFonts w:ascii="Verdana" w:hAnsi="Verdana"/>
          <w:sz w:val="20"/>
          <w:szCs w:val="20"/>
        </w:rPr>
        <w:t> </w:t>
      </w:r>
      <w:r w:rsidRPr="0058174E">
        <w:rPr>
          <w:rFonts w:ascii="Verdana" w:hAnsi="Verdana"/>
          <w:sz w:val="20"/>
          <w:szCs w:val="20"/>
        </w:rPr>
        <w:t xml:space="preserve">chrámem sv. Barbory), dále </w:t>
      </w:r>
      <w:r w:rsidR="00321545" w:rsidRPr="0058174E">
        <w:rPr>
          <w:rFonts w:ascii="Verdana" w:hAnsi="Verdana"/>
          <w:sz w:val="20"/>
          <w:szCs w:val="20"/>
        </w:rPr>
        <w:t>p. č.</w:t>
      </w:r>
      <w:r w:rsidRPr="0058174E">
        <w:rPr>
          <w:rFonts w:ascii="Verdana" w:hAnsi="Verdana"/>
          <w:sz w:val="20"/>
          <w:szCs w:val="20"/>
        </w:rPr>
        <w:t xml:space="preserve"> 3764 v </w:t>
      </w:r>
      <w:r w:rsidR="00321545" w:rsidRPr="0058174E">
        <w:rPr>
          <w:rFonts w:ascii="Verdana" w:hAnsi="Verdana"/>
          <w:sz w:val="20"/>
          <w:szCs w:val="20"/>
        </w:rPr>
        <w:t>k. ú.</w:t>
      </w:r>
      <w:r w:rsidRPr="0058174E">
        <w:rPr>
          <w:rFonts w:ascii="Verdana" w:hAnsi="Verdana"/>
          <w:sz w:val="20"/>
          <w:szCs w:val="20"/>
        </w:rPr>
        <w:t xml:space="preserve"> Kutná Hora (prostor u zadního vchodu kostela sv. Jakuba) a </w:t>
      </w:r>
      <w:r w:rsidR="00321545" w:rsidRPr="0058174E">
        <w:rPr>
          <w:rFonts w:ascii="Verdana" w:hAnsi="Verdana"/>
          <w:sz w:val="20"/>
          <w:szCs w:val="20"/>
        </w:rPr>
        <w:t>p. č.</w:t>
      </w:r>
      <w:r w:rsidRPr="0058174E">
        <w:rPr>
          <w:rFonts w:ascii="Verdana" w:hAnsi="Verdana"/>
          <w:sz w:val="20"/>
          <w:szCs w:val="20"/>
        </w:rPr>
        <w:t xml:space="preserve"> 3740 v </w:t>
      </w:r>
      <w:r w:rsidR="00321545" w:rsidRPr="0058174E">
        <w:rPr>
          <w:rFonts w:ascii="Verdana" w:hAnsi="Verdana"/>
          <w:sz w:val="20"/>
          <w:szCs w:val="20"/>
        </w:rPr>
        <w:t>k. ú.</w:t>
      </w:r>
      <w:r w:rsidRPr="0058174E">
        <w:rPr>
          <w:rFonts w:ascii="Verdana" w:hAnsi="Verdana"/>
          <w:sz w:val="20"/>
          <w:szCs w:val="20"/>
        </w:rPr>
        <w:t xml:space="preserve"> Kutná Hora (prostor před vchodem do kostela Matky Boží Na Náměti). Farnost má záměr umístit u těchto objektů informační sloupy pro</w:t>
      </w:r>
      <w:r>
        <w:rPr>
          <w:rFonts w:ascii="Verdana" w:hAnsi="Verdana"/>
          <w:sz w:val="20"/>
          <w:szCs w:val="20"/>
        </w:rPr>
        <w:t> </w:t>
      </w:r>
      <w:r w:rsidRPr="0058174E">
        <w:rPr>
          <w:rFonts w:ascii="Verdana" w:hAnsi="Verdana"/>
          <w:sz w:val="20"/>
          <w:szCs w:val="20"/>
        </w:rPr>
        <w:t>návštěvníky a turisty města. Informační sloupy jsou navrženy tak, aby je bylo možné kdykoliv demontovat.</w:t>
      </w:r>
    </w:p>
    <w:p w:rsidR="00D12679" w:rsidRDefault="00D12679" w:rsidP="00321545">
      <w:pPr>
        <w:spacing w:after="0"/>
        <w:jc w:val="both"/>
        <w:rPr>
          <w:rFonts w:ascii="Verdana" w:hAnsi="Verdana"/>
          <w:b/>
          <w:sz w:val="20"/>
          <w:szCs w:val="20"/>
        </w:rPr>
      </w:pPr>
    </w:p>
    <w:p w:rsidR="00D12679" w:rsidRPr="00274DEF" w:rsidRDefault="00D12679" w:rsidP="00321545">
      <w:pPr>
        <w:spacing w:after="0"/>
        <w:jc w:val="both"/>
        <w:rPr>
          <w:rFonts w:ascii="Verdana" w:hAnsi="Verdana"/>
          <w:b/>
          <w:sz w:val="20"/>
          <w:szCs w:val="20"/>
        </w:rPr>
      </w:pPr>
      <w:r w:rsidRPr="00274DEF">
        <w:rPr>
          <w:rFonts w:ascii="Verdana" w:hAnsi="Verdana"/>
          <w:b/>
          <w:sz w:val="20"/>
          <w:szCs w:val="20"/>
        </w:rPr>
        <w:t>3/0</w:t>
      </w:r>
      <w:r>
        <w:rPr>
          <w:rFonts w:ascii="Verdana" w:hAnsi="Verdana"/>
          <w:b/>
          <w:sz w:val="20"/>
          <w:szCs w:val="20"/>
        </w:rPr>
        <w:t>2</w:t>
      </w:r>
      <w:r w:rsidRPr="00274DEF">
        <w:rPr>
          <w:rFonts w:ascii="Verdana" w:hAnsi="Verdana"/>
          <w:b/>
          <w:sz w:val="20"/>
          <w:szCs w:val="20"/>
        </w:rPr>
        <w:t xml:space="preserve"> Uzavření smlouvy o </w:t>
      </w:r>
      <w:r>
        <w:rPr>
          <w:rFonts w:ascii="Verdana" w:hAnsi="Verdana"/>
          <w:b/>
          <w:sz w:val="20"/>
          <w:szCs w:val="20"/>
        </w:rPr>
        <w:t>pronájem</w:t>
      </w:r>
      <w:r w:rsidRPr="00274DEF">
        <w:rPr>
          <w:rFonts w:ascii="Verdana" w:hAnsi="Verdana"/>
          <w:b/>
          <w:sz w:val="20"/>
          <w:szCs w:val="20"/>
        </w:rPr>
        <w:t xml:space="preserve"> pozemk</w:t>
      </w:r>
      <w:r>
        <w:rPr>
          <w:rFonts w:ascii="Verdana" w:hAnsi="Verdana"/>
          <w:b/>
          <w:sz w:val="20"/>
          <w:szCs w:val="20"/>
        </w:rPr>
        <w:t>ů</w:t>
      </w:r>
    </w:p>
    <w:p w:rsidR="00D12679" w:rsidRDefault="00D12679" w:rsidP="00321545">
      <w:pPr>
        <w:spacing w:after="0"/>
        <w:jc w:val="both"/>
        <w:rPr>
          <w:rFonts w:ascii="Verdana" w:hAnsi="Verdana"/>
          <w:sz w:val="20"/>
          <w:szCs w:val="20"/>
        </w:rPr>
      </w:pPr>
      <w:r w:rsidRPr="00274DEF">
        <w:rPr>
          <w:rFonts w:ascii="Verdana" w:hAnsi="Verdana"/>
          <w:sz w:val="20"/>
          <w:szCs w:val="20"/>
        </w:rPr>
        <w:t xml:space="preserve">Sportovně střelecký klub DDM Praha 5 požádal o pronájem pozemků v lokalitě u Velkého rybníka u zříceniny mlýna Cimburk pro volnočasovou akci pro rodiče s dětmi v termínu </w:t>
      </w:r>
      <w:r w:rsidR="00321545" w:rsidRPr="00274DEF">
        <w:rPr>
          <w:rFonts w:ascii="Verdana" w:hAnsi="Verdana"/>
          <w:sz w:val="20"/>
          <w:szCs w:val="20"/>
        </w:rPr>
        <w:t>1</w:t>
      </w:r>
      <w:r w:rsidR="00321545">
        <w:rPr>
          <w:rFonts w:ascii="Verdana" w:hAnsi="Verdana"/>
          <w:sz w:val="20"/>
          <w:szCs w:val="20"/>
        </w:rPr>
        <w:t>7</w:t>
      </w:r>
      <w:r w:rsidR="00321545" w:rsidRPr="00274DEF">
        <w:rPr>
          <w:rFonts w:ascii="Verdana" w:hAnsi="Verdana"/>
          <w:sz w:val="20"/>
          <w:szCs w:val="20"/>
        </w:rPr>
        <w:t>. 6</w:t>
      </w:r>
      <w:r w:rsidRPr="00274DEF">
        <w:rPr>
          <w:rFonts w:ascii="Verdana" w:hAnsi="Verdana"/>
          <w:sz w:val="20"/>
          <w:szCs w:val="20"/>
        </w:rPr>
        <w:t xml:space="preserve">. – </w:t>
      </w:r>
      <w:r w:rsidR="00321545">
        <w:rPr>
          <w:rFonts w:ascii="Verdana" w:hAnsi="Verdana"/>
          <w:sz w:val="20"/>
          <w:szCs w:val="20"/>
        </w:rPr>
        <w:t>28</w:t>
      </w:r>
      <w:r w:rsidR="00321545" w:rsidRPr="00274DEF">
        <w:rPr>
          <w:rFonts w:ascii="Verdana" w:hAnsi="Verdana"/>
          <w:sz w:val="20"/>
          <w:szCs w:val="20"/>
        </w:rPr>
        <w:t>. 6. 2020</w:t>
      </w:r>
      <w:r w:rsidRPr="00274DEF">
        <w:rPr>
          <w:rFonts w:ascii="Verdana" w:hAnsi="Verdana"/>
          <w:sz w:val="20"/>
          <w:szCs w:val="20"/>
        </w:rPr>
        <w:t>. Žadatel předpokládá účast cca 25 osob, které budou ubytovaní v</w:t>
      </w:r>
      <w:r>
        <w:rPr>
          <w:rFonts w:ascii="Verdana" w:hAnsi="Verdana"/>
          <w:sz w:val="20"/>
          <w:szCs w:val="20"/>
        </w:rPr>
        <w:t> </w:t>
      </w:r>
      <w:r w:rsidRPr="00274DEF">
        <w:rPr>
          <w:rFonts w:ascii="Verdana" w:hAnsi="Verdana"/>
          <w:sz w:val="20"/>
          <w:szCs w:val="20"/>
        </w:rPr>
        <w:t>polních stanech (4-5).</w:t>
      </w:r>
      <w:r>
        <w:rPr>
          <w:rFonts w:ascii="Verdana" w:hAnsi="Verdana"/>
          <w:sz w:val="20"/>
          <w:szCs w:val="20"/>
        </w:rPr>
        <w:t xml:space="preserve"> Smlouvu navrhujeme uzavřít, pokud bude z důvodu pandemie koronaviru konání akcí tohoto typu povoleno.</w:t>
      </w:r>
    </w:p>
    <w:p w:rsidR="00D12679" w:rsidRDefault="00D12679" w:rsidP="00321545">
      <w:pPr>
        <w:spacing w:after="0"/>
        <w:jc w:val="both"/>
        <w:rPr>
          <w:rFonts w:ascii="Verdana" w:hAnsi="Verdana"/>
          <w:b/>
          <w:sz w:val="20"/>
          <w:szCs w:val="20"/>
        </w:rPr>
      </w:pPr>
    </w:p>
    <w:p w:rsidR="00D12679" w:rsidRPr="0058174E" w:rsidRDefault="00D12679" w:rsidP="00321545">
      <w:pPr>
        <w:spacing w:after="0"/>
        <w:jc w:val="both"/>
        <w:rPr>
          <w:rFonts w:ascii="Verdana" w:hAnsi="Verdana"/>
          <w:b/>
          <w:sz w:val="20"/>
          <w:szCs w:val="20"/>
        </w:rPr>
      </w:pPr>
      <w:r w:rsidRPr="0058174E">
        <w:rPr>
          <w:rFonts w:ascii="Verdana" w:hAnsi="Verdana"/>
          <w:b/>
          <w:sz w:val="20"/>
          <w:szCs w:val="20"/>
        </w:rPr>
        <w:t>3/03 Záměr podpachtovat pozemek v </w:t>
      </w:r>
      <w:r w:rsidR="00321545" w:rsidRPr="0058174E">
        <w:rPr>
          <w:rFonts w:ascii="Verdana" w:hAnsi="Verdana"/>
          <w:b/>
          <w:sz w:val="20"/>
          <w:szCs w:val="20"/>
        </w:rPr>
        <w:t>k. ú.</w:t>
      </w:r>
      <w:r w:rsidRPr="0058174E">
        <w:rPr>
          <w:rFonts w:ascii="Verdana" w:hAnsi="Verdana"/>
          <w:b/>
          <w:sz w:val="20"/>
          <w:szCs w:val="20"/>
        </w:rPr>
        <w:t xml:space="preserve"> Medenice</w:t>
      </w:r>
    </w:p>
    <w:p w:rsidR="00D12679" w:rsidRPr="0058174E" w:rsidRDefault="00D12679" w:rsidP="00321545">
      <w:pPr>
        <w:spacing w:after="0"/>
        <w:jc w:val="both"/>
        <w:rPr>
          <w:rFonts w:ascii="Verdana" w:hAnsi="Verdana"/>
          <w:sz w:val="20"/>
          <w:szCs w:val="20"/>
        </w:rPr>
      </w:pPr>
      <w:r>
        <w:rPr>
          <w:rFonts w:ascii="Verdana" w:hAnsi="Verdana"/>
          <w:sz w:val="20"/>
          <w:szCs w:val="20"/>
        </w:rPr>
        <w:t xml:space="preserve">Odbor správy majetku obdržel žádost od pana Jakuba Vágnera na uzavření podpachtovní smlouvy </w:t>
      </w:r>
      <w:r w:rsidRPr="0058174E">
        <w:rPr>
          <w:rFonts w:ascii="Verdana" w:hAnsi="Verdana"/>
          <w:sz w:val="20"/>
          <w:szCs w:val="20"/>
        </w:rPr>
        <w:t xml:space="preserve">na pozemek </w:t>
      </w:r>
      <w:r w:rsidR="00321545" w:rsidRPr="0058174E">
        <w:rPr>
          <w:rFonts w:ascii="Verdana" w:hAnsi="Verdana"/>
          <w:sz w:val="20"/>
          <w:szCs w:val="20"/>
        </w:rPr>
        <w:t>p. č.</w:t>
      </w:r>
      <w:r w:rsidRPr="0058174E">
        <w:rPr>
          <w:rFonts w:ascii="Verdana" w:hAnsi="Verdana"/>
          <w:sz w:val="20"/>
          <w:szCs w:val="20"/>
        </w:rPr>
        <w:t xml:space="preserve"> 1266 v </w:t>
      </w:r>
      <w:r w:rsidR="00321545" w:rsidRPr="0058174E">
        <w:rPr>
          <w:rFonts w:ascii="Verdana" w:hAnsi="Verdana"/>
          <w:sz w:val="20"/>
          <w:szCs w:val="20"/>
        </w:rPr>
        <w:t>k. ú.</w:t>
      </w:r>
      <w:r w:rsidRPr="0058174E">
        <w:rPr>
          <w:rFonts w:ascii="Verdana" w:hAnsi="Verdana"/>
          <w:sz w:val="20"/>
          <w:szCs w:val="20"/>
        </w:rPr>
        <w:t xml:space="preserve"> Paběnice o výměře 1480 m2. Jedná se o</w:t>
      </w:r>
      <w:r>
        <w:rPr>
          <w:rFonts w:ascii="Verdana" w:hAnsi="Verdana"/>
          <w:sz w:val="20"/>
          <w:szCs w:val="20"/>
        </w:rPr>
        <w:t> </w:t>
      </w:r>
      <w:r w:rsidRPr="0058174E">
        <w:rPr>
          <w:rFonts w:ascii="Verdana" w:hAnsi="Verdana"/>
          <w:sz w:val="20"/>
          <w:szCs w:val="20"/>
        </w:rPr>
        <w:t xml:space="preserve">pozemek, který </w:t>
      </w:r>
      <w:r>
        <w:rPr>
          <w:rFonts w:ascii="Verdana" w:hAnsi="Verdana"/>
          <w:sz w:val="20"/>
          <w:szCs w:val="20"/>
        </w:rPr>
        <w:t xml:space="preserve"> je </w:t>
      </w:r>
      <w:r w:rsidRPr="0058174E">
        <w:rPr>
          <w:rFonts w:ascii="Verdana" w:hAnsi="Verdana"/>
          <w:sz w:val="20"/>
          <w:szCs w:val="20"/>
        </w:rPr>
        <w:t>v katastru nemovitostí veden jako neplodná půda, ostatní plocha.</w:t>
      </w:r>
    </w:p>
    <w:p w:rsidR="00D12679" w:rsidRDefault="00D12679" w:rsidP="00321545">
      <w:pPr>
        <w:spacing w:after="0"/>
        <w:jc w:val="both"/>
        <w:rPr>
          <w:rFonts w:ascii="Verdana" w:hAnsi="Verdana"/>
          <w:b/>
          <w:sz w:val="20"/>
          <w:szCs w:val="20"/>
        </w:rPr>
      </w:pPr>
    </w:p>
    <w:p w:rsidR="00D12679" w:rsidRDefault="00D12679" w:rsidP="00321545">
      <w:pPr>
        <w:spacing w:after="0"/>
        <w:jc w:val="both"/>
        <w:rPr>
          <w:rFonts w:ascii="Verdana" w:hAnsi="Verdana"/>
          <w:b/>
          <w:sz w:val="20"/>
          <w:szCs w:val="20"/>
        </w:rPr>
      </w:pPr>
      <w:r>
        <w:rPr>
          <w:rFonts w:ascii="Verdana" w:hAnsi="Verdana"/>
          <w:b/>
          <w:sz w:val="20"/>
          <w:szCs w:val="20"/>
        </w:rPr>
        <w:t>3/04 Důvodová zpráva nebyla přiložena, neboť obsahuje citlivé údaje</w:t>
      </w:r>
    </w:p>
    <w:p w:rsidR="00321545" w:rsidRDefault="00321545" w:rsidP="00321545">
      <w:pPr>
        <w:spacing w:after="0"/>
        <w:jc w:val="both"/>
        <w:rPr>
          <w:rFonts w:ascii="Verdana" w:hAnsi="Verdana"/>
          <w:b/>
          <w:sz w:val="20"/>
          <w:szCs w:val="20"/>
        </w:rPr>
      </w:pPr>
    </w:p>
    <w:p w:rsidR="00D12679" w:rsidRDefault="00D12679" w:rsidP="00321545">
      <w:pPr>
        <w:spacing w:after="0"/>
        <w:jc w:val="both"/>
        <w:rPr>
          <w:rFonts w:ascii="Verdana" w:hAnsi="Verdana"/>
          <w:b/>
          <w:sz w:val="20"/>
          <w:szCs w:val="20"/>
        </w:rPr>
      </w:pPr>
      <w:r>
        <w:rPr>
          <w:rFonts w:ascii="Verdana" w:hAnsi="Verdana"/>
          <w:b/>
          <w:sz w:val="20"/>
          <w:szCs w:val="20"/>
        </w:rPr>
        <w:t>3/05 Důvodová zpráva nebyla přiložena, neboť obsahuje citlivé údaje</w:t>
      </w:r>
    </w:p>
    <w:p w:rsidR="00321545" w:rsidRDefault="00321545" w:rsidP="00321545">
      <w:pPr>
        <w:spacing w:after="0"/>
        <w:jc w:val="both"/>
        <w:rPr>
          <w:rFonts w:ascii="Verdana" w:hAnsi="Verdana"/>
          <w:b/>
          <w:sz w:val="20"/>
          <w:szCs w:val="20"/>
        </w:rPr>
      </w:pPr>
    </w:p>
    <w:p w:rsidR="00D12679" w:rsidRDefault="00D12679" w:rsidP="00321545">
      <w:pPr>
        <w:spacing w:after="0"/>
        <w:jc w:val="both"/>
        <w:rPr>
          <w:rFonts w:ascii="Verdana" w:hAnsi="Verdana"/>
          <w:b/>
          <w:sz w:val="20"/>
          <w:szCs w:val="20"/>
        </w:rPr>
      </w:pPr>
      <w:r>
        <w:rPr>
          <w:rFonts w:ascii="Verdana" w:hAnsi="Verdana"/>
          <w:b/>
          <w:sz w:val="20"/>
          <w:szCs w:val="20"/>
        </w:rPr>
        <w:t>3/06 Důvodová zpráva nebyla přiložena, neboť obsahuje citlivé údaje</w:t>
      </w:r>
    </w:p>
    <w:p w:rsidR="00321545" w:rsidRDefault="00321545" w:rsidP="00321545">
      <w:pPr>
        <w:spacing w:after="0"/>
        <w:jc w:val="both"/>
        <w:rPr>
          <w:rFonts w:ascii="Verdana" w:hAnsi="Verdana"/>
          <w:b/>
          <w:sz w:val="20"/>
          <w:szCs w:val="20"/>
        </w:rPr>
      </w:pPr>
    </w:p>
    <w:p w:rsidR="00D12679" w:rsidRDefault="00D12679" w:rsidP="00321545">
      <w:pPr>
        <w:spacing w:after="0"/>
        <w:jc w:val="both"/>
        <w:rPr>
          <w:rFonts w:ascii="Verdana" w:hAnsi="Verdana"/>
          <w:b/>
          <w:sz w:val="20"/>
          <w:szCs w:val="20"/>
        </w:rPr>
      </w:pPr>
      <w:r>
        <w:rPr>
          <w:rFonts w:ascii="Verdana" w:hAnsi="Verdana"/>
          <w:b/>
          <w:sz w:val="20"/>
          <w:szCs w:val="20"/>
        </w:rPr>
        <w:t>3/07 Důvodová zpráva nebyla přiložena, neboť obsahuje citlivé údaje</w:t>
      </w:r>
    </w:p>
    <w:p w:rsidR="00321545" w:rsidRDefault="00321545" w:rsidP="00321545">
      <w:pPr>
        <w:spacing w:after="0"/>
        <w:jc w:val="both"/>
        <w:rPr>
          <w:rFonts w:ascii="Verdana" w:hAnsi="Verdana"/>
          <w:b/>
          <w:sz w:val="20"/>
          <w:szCs w:val="20"/>
        </w:rPr>
      </w:pPr>
    </w:p>
    <w:p w:rsidR="00D12679" w:rsidRDefault="00D12679" w:rsidP="00321545">
      <w:pPr>
        <w:spacing w:after="0"/>
        <w:jc w:val="both"/>
        <w:rPr>
          <w:rFonts w:ascii="Verdana" w:hAnsi="Verdana"/>
          <w:b/>
          <w:sz w:val="20"/>
          <w:szCs w:val="20"/>
        </w:rPr>
      </w:pPr>
      <w:r>
        <w:rPr>
          <w:rFonts w:ascii="Verdana" w:hAnsi="Verdana"/>
          <w:b/>
          <w:sz w:val="20"/>
          <w:szCs w:val="20"/>
        </w:rPr>
        <w:t>3/08 Důvodová zpráva nebyla přiložena, neboť obsahuje citlivé údaje</w:t>
      </w:r>
    </w:p>
    <w:p w:rsidR="003320E7" w:rsidRDefault="003320E7" w:rsidP="00321545">
      <w:pPr>
        <w:spacing w:after="0"/>
        <w:jc w:val="both"/>
        <w:rPr>
          <w:rFonts w:ascii="Verdana" w:hAnsi="Verdana"/>
          <w:b/>
          <w:sz w:val="20"/>
          <w:szCs w:val="20"/>
        </w:rPr>
      </w:pPr>
    </w:p>
    <w:p w:rsidR="00D12679" w:rsidRDefault="00D12679" w:rsidP="00321545">
      <w:pPr>
        <w:spacing w:after="0"/>
        <w:jc w:val="both"/>
        <w:rPr>
          <w:rFonts w:ascii="Verdana" w:hAnsi="Verdana"/>
          <w:b/>
          <w:sz w:val="20"/>
          <w:szCs w:val="20"/>
        </w:rPr>
      </w:pPr>
      <w:r>
        <w:rPr>
          <w:rFonts w:ascii="Verdana" w:hAnsi="Verdana"/>
          <w:b/>
          <w:sz w:val="20"/>
          <w:szCs w:val="20"/>
        </w:rPr>
        <w:t>3/09 Uzavření dodatku k nájemní smlouvě (pí Dražanová)</w:t>
      </w:r>
    </w:p>
    <w:p w:rsidR="00D12679" w:rsidRPr="00B2578A" w:rsidRDefault="00D12679" w:rsidP="00321545">
      <w:pPr>
        <w:spacing w:after="0"/>
        <w:jc w:val="both"/>
        <w:rPr>
          <w:rFonts w:ascii="Verdana" w:hAnsi="Verdana"/>
          <w:sz w:val="20"/>
          <w:szCs w:val="20"/>
        </w:rPr>
      </w:pPr>
      <w:r>
        <w:rPr>
          <w:rFonts w:ascii="Verdana" w:hAnsi="Verdana"/>
          <w:sz w:val="20"/>
          <w:szCs w:val="20"/>
        </w:rPr>
        <w:t xml:space="preserve">Nájemce prostor sloužících podnikání v domě </w:t>
      </w:r>
      <w:r w:rsidR="00321545">
        <w:rPr>
          <w:rFonts w:ascii="Verdana" w:hAnsi="Verdana"/>
          <w:sz w:val="20"/>
          <w:szCs w:val="20"/>
        </w:rPr>
        <w:t>č. p.</w:t>
      </w:r>
      <w:r>
        <w:rPr>
          <w:rFonts w:ascii="Verdana" w:hAnsi="Verdana"/>
          <w:sz w:val="20"/>
          <w:szCs w:val="20"/>
        </w:rPr>
        <w:t xml:space="preserve"> 34, Barborská ul., Kutná Hora paní Jaroslava Dražanová požádala o snížení nájemného za rok 2020 o 1/12 ročního nájemného z důvodu opravy pronajatých prostor, které nemohla v měsíci únoru a březnu užívat. </w:t>
      </w:r>
    </w:p>
    <w:p w:rsidR="00D12679" w:rsidRDefault="00D12679" w:rsidP="00321545">
      <w:pPr>
        <w:spacing w:after="0"/>
        <w:jc w:val="both"/>
        <w:rPr>
          <w:rFonts w:ascii="Verdana" w:hAnsi="Verdana"/>
          <w:b/>
          <w:sz w:val="20"/>
          <w:szCs w:val="20"/>
        </w:rPr>
      </w:pPr>
    </w:p>
    <w:p w:rsidR="00D12679" w:rsidRDefault="00D12679" w:rsidP="00321545">
      <w:pPr>
        <w:spacing w:after="0"/>
        <w:jc w:val="both"/>
        <w:rPr>
          <w:rFonts w:ascii="Verdana" w:hAnsi="Verdana"/>
          <w:b/>
          <w:sz w:val="20"/>
          <w:szCs w:val="20"/>
        </w:rPr>
      </w:pPr>
      <w:r>
        <w:rPr>
          <w:rFonts w:ascii="Verdana" w:hAnsi="Verdana"/>
          <w:b/>
          <w:sz w:val="20"/>
          <w:szCs w:val="20"/>
        </w:rPr>
        <w:t xml:space="preserve">3/50  Zřízení VB zařízení distribuční soustavy na pozemcích v k. ú. Sedlec </w:t>
      </w:r>
      <w:r>
        <w:rPr>
          <w:rFonts w:ascii="Verdana" w:hAnsi="Verdana"/>
          <w:b/>
          <w:sz w:val="20"/>
          <w:szCs w:val="20"/>
        </w:rPr>
        <w:br/>
        <w:t>u Kutné Hory a v k. ú. Neškaredice (ČEZ Distribuce a.s.)</w:t>
      </w:r>
    </w:p>
    <w:p w:rsidR="00D12679" w:rsidRDefault="00D12679" w:rsidP="00321545">
      <w:pPr>
        <w:spacing w:after="0"/>
        <w:jc w:val="both"/>
        <w:rPr>
          <w:rFonts w:ascii="Verdana" w:hAnsi="Verdana"/>
          <w:sz w:val="20"/>
          <w:szCs w:val="20"/>
        </w:rPr>
      </w:pPr>
      <w:r w:rsidRPr="006B1D37">
        <w:rPr>
          <w:rFonts w:ascii="Verdana" w:hAnsi="Verdana"/>
          <w:sz w:val="20"/>
          <w:szCs w:val="20"/>
        </w:rPr>
        <w:t>Žadatel je investorem stavby distribuční soustavy, spočívající v</w:t>
      </w:r>
      <w:r>
        <w:rPr>
          <w:rFonts w:ascii="Verdana" w:hAnsi="Verdana"/>
          <w:sz w:val="20"/>
          <w:szCs w:val="20"/>
        </w:rPr>
        <w:t xml:space="preserve"> přeložce kabelu nn v rámci stavby parkoviště v Opletalově ulici a dále stavby distribuční soustavy Neškaredice čp. 56 – el. přípojka knn, vše </w:t>
      </w:r>
      <w:r w:rsidRPr="006B1D37">
        <w:rPr>
          <w:rFonts w:ascii="Verdana" w:hAnsi="Verdana"/>
          <w:sz w:val="20"/>
          <w:szCs w:val="20"/>
        </w:rPr>
        <w:t>na pozemcích města v k.</w:t>
      </w:r>
      <w:r>
        <w:rPr>
          <w:rFonts w:ascii="Verdana" w:hAnsi="Verdana"/>
          <w:sz w:val="20"/>
          <w:szCs w:val="20"/>
        </w:rPr>
        <w:t xml:space="preserve"> </w:t>
      </w:r>
      <w:r w:rsidRPr="006B1D37">
        <w:rPr>
          <w:rFonts w:ascii="Verdana" w:hAnsi="Verdana"/>
          <w:sz w:val="20"/>
          <w:szCs w:val="20"/>
        </w:rPr>
        <w:t xml:space="preserve">ú. </w:t>
      </w:r>
      <w:r>
        <w:rPr>
          <w:rFonts w:ascii="Verdana" w:hAnsi="Verdana"/>
          <w:sz w:val="20"/>
          <w:szCs w:val="20"/>
        </w:rPr>
        <w:t xml:space="preserve">Sedlec u KH </w:t>
      </w:r>
      <w:r>
        <w:rPr>
          <w:rFonts w:ascii="Verdana" w:hAnsi="Verdana"/>
          <w:sz w:val="20"/>
          <w:szCs w:val="20"/>
        </w:rPr>
        <w:br/>
        <w:t>a Neškaredice</w:t>
      </w:r>
      <w:r w:rsidRPr="006B1D37">
        <w:rPr>
          <w:rFonts w:ascii="Verdana" w:hAnsi="Verdana"/>
          <w:sz w:val="20"/>
          <w:szCs w:val="20"/>
        </w:rPr>
        <w:t>.</w:t>
      </w:r>
      <w:r>
        <w:rPr>
          <w:rFonts w:ascii="Verdana" w:hAnsi="Verdana"/>
          <w:sz w:val="20"/>
          <w:szCs w:val="20"/>
        </w:rPr>
        <w:t xml:space="preserve">  </w:t>
      </w:r>
    </w:p>
    <w:p w:rsidR="00D12679" w:rsidRDefault="00D12679" w:rsidP="00321545">
      <w:pPr>
        <w:spacing w:after="0"/>
        <w:jc w:val="both"/>
        <w:rPr>
          <w:rFonts w:ascii="Verdana" w:hAnsi="Verdana"/>
          <w:sz w:val="20"/>
          <w:szCs w:val="20"/>
        </w:rPr>
      </w:pPr>
    </w:p>
    <w:p w:rsidR="00D12679" w:rsidRPr="00F97FD9" w:rsidRDefault="00D12679" w:rsidP="00321545">
      <w:pPr>
        <w:spacing w:after="0"/>
        <w:jc w:val="both"/>
        <w:rPr>
          <w:rFonts w:ascii="Verdana" w:hAnsi="Verdana"/>
          <w:b/>
          <w:sz w:val="20"/>
          <w:szCs w:val="20"/>
        </w:rPr>
      </w:pPr>
      <w:r w:rsidRPr="00F97FD9">
        <w:rPr>
          <w:rFonts w:ascii="Verdana" w:hAnsi="Verdana"/>
          <w:b/>
          <w:sz w:val="20"/>
          <w:szCs w:val="20"/>
        </w:rPr>
        <w:lastRenderedPageBreak/>
        <w:t>3/51</w:t>
      </w:r>
      <w:r w:rsidRPr="00F97FD9">
        <w:rPr>
          <w:rFonts w:ascii="Verdana" w:hAnsi="Verdana"/>
          <w:sz w:val="20"/>
          <w:szCs w:val="20"/>
        </w:rPr>
        <w:t xml:space="preserve"> </w:t>
      </w:r>
      <w:r w:rsidRPr="00F97FD9">
        <w:rPr>
          <w:rFonts w:ascii="Verdana" w:hAnsi="Verdana"/>
          <w:b/>
          <w:sz w:val="20"/>
          <w:szCs w:val="20"/>
        </w:rPr>
        <w:t>Záměr na prodej části pozemku v </w:t>
      </w:r>
      <w:r w:rsidR="00321545" w:rsidRPr="00F97FD9">
        <w:rPr>
          <w:rFonts w:ascii="Verdana" w:hAnsi="Verdana"/>
          <w:b/>
          <w:sz w:val="20"/>
          <w:szCs w:val="20"/>
        </w:rPr>
        <w:t>k. ú.</w:t>
      </w:r>
      <w:r w:rsidRPr="00F97FD9">
        <w:rPr>
          <w:rFonts w:ascii="Verdana" w:hAnsi="Verdana"/>
          <w:b/>
          <w:sz w:val="20"/>
          <w:szCs w:val="20"/>
        </w:rPr>
        <w:t xml:space="preserve"> Kutná Hora (ČEZ Distribuce)</w:t>
      </w:r>
    </w:p>
    <w:p w:rsidR="00D12679" w:rsidRDefault="00D12679" w:rsidP="00321545">
      <w:pPr>
        <w:spacing w:after="0"/>
        <w:jc w:val="both"/>
        <w:rPr>
          <w:rFonts w:ascii="Verdana" w:hAnsi="Verdana"/>
          <w:sz w:val="20"/>
          <w:szCs w:val="20"/>
        </w:rPr>
      </w:pPr>
      <w:r>
        <w:rPr>
          <w:rFonts w:ascii="Verdana" w:hAnsi="Verdana"/>
          <w:sz w:val="20"/>
          <w:szCs w:val="20"/>
        </w:rPr>
        <w:t>S</w:t>
      </w:r>
      <w:r w:rsidRPr="00125F3F">
        <w:rPr>
          <w:rFonts w:ascii="Verdana" w:hAnsi="Verdana"/>
          <w:sz w:val="20"/>
          <w:szCs w:val="20"/>
        </w:rPr>
        <w:t xml:space="preserve">polečnost ČEZ Distribuce, a. s. </w:t>
      </w:r>
      <w:r>
        <w:rPr>
          <w:rFonts w:ascii="Verdana" w:hAnsi="Verdana"/>
          <w:sz w:val="20"/>
          <w:szCs w:val="20"/>
        </w:rPr>
        <w:t xml:space="preserve">požádala </w:t>
      </w:r>
      <w:r w:rsidRPr="00125F3F">
        <w:rPr>
          <w:rFonts w:ascii="Verdana" w:hAnsi="Verdana"/>
          <w:sz w:val="20"/>
          <w:szCs w:val="20"/>
        </w:rPr>
        <w:t>o koupi části pozemku p. č. 4126/41 (trvalý travní porost) o výměře cca 40 m</w:t>
      </w:r>
      <w:r w:rsidRPr="00125F3F">
        <w:rPr>
          <w:rFonts w:ascii="Verdana" w:hAnsi="Verdana"/>
          <w:sz w:val="20"/>
          <w:szCs w:val="20"/>
          <w:vertAlign w:val="superscript"/>
        </w:rPr>
        <w:t>2</w:t>
      </w:r>
      <w:r w:rsidRPr="00125F3F">
        <w:rPr>
          <w:rFonts w:ascii="Verdana" w:hAnsi="Verdana"/>
          <w:sz w:val="20"/>
          <w:szCs w:val="20"/>
        </w:rPr>
        <w:t xml:space="preserve"> v k. ú. Kutná Hora. Záměrem společnosti je vybudovat zde novou transformační stanici (TS).</w:t>
      </w:r>
    </w:p>
    <w:p w:rsidR="00D12679" w:rsidRPr="00F24AF3" w:rsidRDefault="00D12679" w:rsidP="00321545">
      <w:pPr>
        <w:spacing w:after="0"/>
        <w:jc w:val="both"/>
        <w:rPr>
          <w:rFonts w:ascii="Verdana" w:hAnsi="Verdana"/>
          <w:b/>
          <w:color w:val="FF0000"/>
          <w:sz w:val="20"/>
          <w:szCs w:val="20"/>
        </w:rPr>
      </w:pPr>
    </w:p>
    <w:p w:rsidR="00D12679" w:rsidRPr="00F24AF3" w:rsidRDefault="00D12679" w:rsidP="00321545">
      <w:pPr>
        <w:spacing w:after="0"/>
        <w:jc w:val="both"/>
        <w:rPr>
          <w:rFonts w:ascii="Verdana" w:hAnsi="Verdana"/>
          <w:b/>
          <w:color w:val="FF0000"/>
          <w:sz w:val="20"/>
          <w:szCs w:val="20"/>
        </w:rPr>
      </w:pPr>
      <w:r w:rsidRPr="00F97FD9">
        <w:rPr>
          <w:rFonts w:ascii="Verdana" w:hAnsi="Verdana"/>
          <w:b/>
          <w:sz w:val="20"/>
          <w:szCs w:val="20"/>
        </w:rPr>
        <w:t>3/52 Prodej části pozemku v k. ú. KH (pí Pekárková)</w:t>
      </w:r>
    </w:p>
    <w:p w:rsidR="00D12679" w:rsidRDefault="00D12679" w:rsidP="00321545">
      <w:pPr>
        <w:spacing w:after="0"/>
        <w:jc w:val="both"/>
        <w:rPr>
          <w:rFonts w:ascii="Verdana" w:hAnsi="Verdana"/>
          <w:b/>
          <w:sz w:val="20"/>
          <w:szCs w:val="20"/>
        </w:rPr>
      </w:pPr>
      <w:r>
        <w:rPr>
          <w:rFonts w:ascii="Verdana" w:hAnsi="Verdana"/>
          <w:sz w:val="20"/>
          <w:szCs w:val="20"/>
        </w:rPr>
        <w:t>P</w:t>
      </w:r>
      <w:r w:rsidRPr="000B618B">
        <w:rPr>
          <w:rFonts w:ascii="Verdana" w:hAnsi="Verdana"/>
          <w:sz w:val="20"/>
          <w:szCs w:val="20"/>
        </w:rPr>
        <w:t>aní Pekárkov</w:t>
      </w:r>
      <w:r>
        <w:rPr>
          <w:rFonts w:ascii="Verdana" w:hAnsi="Verdana"/>
          <w:sz w:val="20"/>
          <w:szCs w:val="20"/>
        </w:rPr>
        <w:t>á požádala</w:t>
      </w:r>
      <w:r w:rsidRPr="000B618B">
        <w:rPr>
          <w:rFonts w:ascii="Verdana" w:hAnsi="Verdana"/>
          <w:sz w:val="20"/>
          <w:szCs w:val="20"/>
        </w:rPr>
        <w:t xml:space="preserve"> o koupi části pozemku p. č. 672/1 (zahrada) o výměře 233 m</w:t>
      </w:r>
      <w:r w:rsidRPr="000B618B">
        <w:rPr>
          <w:rFonts w:ascii="Verdana" w:hAnsi="Verdana"/>
          <w:sz w:val="20"/>
          <w:szCs w:val="20"/>
          <w:vertAlign w:val="superscript"/>
        </w:rPr>
        <w:t>2</w:t>
      </w:r>
      <w:r w:rsidRPr="000B618B">
        <w:rPr>
          <w:rFonts w:ascii="Verdana" w:hAnsi="Verdana"/>
          <w:sz w:val="20"/>
          <w:szCs w:val="20"/>
        </w:rPr>
        <w:t xml:space="preserve"> </w:t>
      </w:r>
      <w:r>
        <w:rPr>
          <w:rFonts w:ascii="Verdana" w:hAnsi="Verdana"/>
          <w:sz w:val="20"/>
          <w:szCs w:val="20"/>
        </w:rPr>
        <w:br/>
        <w:t xml:space="preserve">v k. ú. Kutná Hora. </w:t>
      </w:r>
      <w:r w:rsidRPr="000B618B">
        <w:rPr>
          <w:rFonts w:ascii="Verdana" w:hAnsi="Verdana"/>
          <w:sz w:val="20"/>
          <w:szCs w:val="20"/>
        </w:rPr>
        <w:t xml:space="preserve">Jedná se o část městského pozemku, která tvoří funkční celek </w:t>
      </w:r>
      <w:r>
        <w:rPr>
          <w:rFonts w:ascii="Verdana" w:hAnsi="Verdana"/>
          <w:sz w:val="20"/>
          <w:szCs w:val="20"/>
        </w:rPr>
        <w:br/>
      </w:r>
      <w:r w:rsidRPr="000B618B">
        <w:rPr>
          <w:rFonts w:ascii="Verdana" w:hAnsi="Verdana"/>
          <w:sz w:val="20"/>
          <w:szCs w:val="20"/>
        </w:rPr>
        <w:t>se zahradou a rodinným domem ve spoluvlastnictví žadatelky</w:t>
      </w:r>
      <w:r>
        <w:rPr>
          <w:rFonts w:ascii="Verdana" w:hAnsi="Verdana"/>
          <w:sz w:val="20"/>
          <w:szCs w:val="20"/>
        </w:rPr>
        <w:t>.</w:t>
      </w:r>
    </w:p>
    <w:p w:rsidR="00D12679" w:rsidRDefault="00D12679" w:rsidP="00321545">
      <w:pPr>
        <w:spacing w:after="0"/>
        <w:jc w:val="both"/>
        <w:rPr>
          <w:rFonts w:ascii="Verdana" w:hAnsi="Verdana"/>
          <w:sz w:val="20"/>
          <w:szCs w:val="20"/>
        </w:rPr>
      </w:pPr>
    </w:p>
    <w:p w:rsidR="00D12679" w:rsidRPr="00CC47EF" w:rsidRDefault="00D12679" w:rsidP="00321545">
      <w:pPr>
        <w:spacing w:after="0"/>
        <w:jc w:val="both"/>
        <w:rPr>
          <w:rFonts w:ascii="Verdana" w:hAnsi="Verdana"/>
          <w:b/>
          <w:sz w:val="20"/>
          <w:szCs w:val="20"/>
        </w:rPr>
      </w:pPr>
      <w:r w:rsidRPr="00CC47EF">
        <w:rPr>
          <w:rFonts w:ascii="Verdana" w:hAnsi="Verdana"/>
          <w:b/>
          <w:sz w:val="20"/>
          <w:szCs w:val="20"/>
        </w:rPr>
        <w:t xml:space="preserve">3/53 </w:t>
      </w:r>
      <w:r w:rsidR="00354B42" w:rsidRPr="00354B42">
        <w:rPr>
          <w:rFonts w:ascii="Verdana" w:eastAsia="Calibri" w:hAnsi="Verdana"/>
          <w:b/>
          <w:bCs/>
          <w:sz w:val="18"/>
          <w:szCs w:val="18"/>
        </w:rPr>
        <w:t>Informativní zpráva – připomínková destička (Ak.</w:t>
      </w:r>
      <w:r w:rsidR="00321545">
        <w:rPr>
          <w:rFonts w:ascii="Verdana" w:eastAsia="Calibri" w:hAnsi="Verdana"/>
          <w:b/>
          <w:bCs/>
          <w:sz w:val="18"/>
          <w:szCs w:val="18"/>
        </w:rPr>
        <w:t xml:space="preserve"> </w:t>
      </w:r>
      <w:r w:rsidR="00354B42" w:rsidRPr="00354B42">
        <w:rPr>
          <w:rFonts w:ascii="Verdana" w:eastAsia="Calibri" w:hAnsi="Verdana"/>
          <w:b/>
          <w:bCs/>
          <w:sz w:val="18"/>
          <w:szCs w:val="18"/>
        </w:rPr>
        <w:t>Arch.</w:t>
      </w:r>
      <w:r w:rsidR="00321545">
        <w:rPr>
          <w:rFonts w:ascii="Verdana" w:eastAsia="Calibri" w:hAnsi="Verdana"/>
          <w:b/>
          <w:bCs/>
          <w:sz w:val="18"/>
          <w:szCs w:val="18"/>
        </w:rPr>
        <w:t xml:space="preserve"> </w:t>
      </w:r>
      <w:r w:rsidR="00354B42" w:rsidRPr="00354B42">
        <w:rPr>
          <w:rFonts w:ascii="Verdana" w:eastAsia="Calibri" w:hAnsi="Verdana"/>
          <w:b/>
          <w:bCs/>
          <w:sz w:val="18"/>
          <w:szCs w:val="18"/>
        </w:rPr>
        <w:t>Kotas)</w:t>
      </w:r>
      <w:r w:rsidR="00354B42">
        <w:rPr>
          <w:rFonts w:ascii="Verdana" w:eastAsia="Calibri" w:hAnsi="Verdana"/>
          <w:bCs/>
          <w:sz w:val="18"/>
          <w:szCs w:val="18"/>
        </w:rPr>
        <w:t xml:space="preserve">   </w:t>
      </w:r>
    </w:p>
    <w:p w:rsidR="00D12679" w:rsidRDefault="00D12679" w:rsidP="00321545">
      <w:pPr>
        <w:spacing w:after="0"/>
        <w:jc w:val="both"/>
        <w:rPr>
          <w:rFonts w:ascii="Verdana" w:hAnsi="Verdana"/>
          <w:sz w:val="20"/>
          <w:szCs w:val="20"/>
        </w:rPr>
      </w:pPr>
      <w:r>
        <w:rPr>
          <w:rFonts w:ascii="Verdana" w:hAnsi="Verdana"/>
          <w:sz w:val="20"/>
          <w:szCs w:val="20"/>
        </w:rPr>
        <w:t>O</w:t>
      </w:r>
      <w:r w:rsidRPr="00097602">
        <w:rPr>
          <w:rFonts w:ascii="Verdana" w:hAnsi="Verdana"/>
          <w:sz w:val="20"/>
          <w:szCs w:val="20"/>
        </w:rPr>
        <w:t xml:space="preserve">dbor správy majetku obdržel </w:t>
      </w:r>
      <w:r>
        <w:rPr>
          <w:rFonts w:ascii="Verdana" w:hAnsi="Verdana"/>
          <w:sz w:val="20"/>
          <w:szCs w:val="20"/>
        </w:rPr>
        <w:t xml:space="preserve"> </w:t>
      </w:r>
      <w:r w:rsidRPr="00097602">
        <w:rPr>
          <w:rFonts w:ascii="Verdana" w:hAnsi="Verdana"/>
          <w:sz w:val="20"/>
          <w:szCs w:val="20"/>
        </w:rPr>
        <w:t xml:space="preserve">žádost </w:t>
      </w:r>
      <w:r>
        <w:rPr>
          <w:rFonts w:ascii="Verdana" w:hAnsi="Verdana"/>
          <w:sz w:val="20"/>
          <w:szCs w:val="20"/>
        </w:rPr>
        <w:t xml:space="preserve">pana Ak. arch. Tomáše Kotase </w:t>
      </w:r>
      <w:r w:rsidRPr="00097602">
        <w:rPr>
          <w:rFonts w:ascii="Verdana" w:hAnsi="Verdana"/>
          <w:sz w:val="20"/>
          <w:szCs w:val="20"/>
        </w:rPr>
        <w:t>o</w:t>
      </w:r>
      <w:r>
        <w:rPr>
          <w:rFonts w:ascii="Verdana" w:hAnsi="Verdana"/>
          <w:sz w:val="20"/>
          <w:szCs w:val="20"/>
        </w:rPr>
        <w:t> </w:t>
      </w:r>
      <w:r w:rsidRPr="00097602">
        <w:rPr>
          <w:rFonts w:ascii="Verdana" w:hAnsi="Verdana"/>
          <w:sz w:val="20"/>
          <w:szCs w:val="20"/>
        </w:rPr>
        <w:t>umístění destičky na pozemku města</w:t>
      </w:r>
      <w:r>
        <w:rPr>
          <w:rFonts w:ascii="Verdana" w:hAnsi="Verdana"/>
          <w:sz w:val="20"/>
          <w:szCs w:val="20"/>
        </w:rPr>
        <w:t xml:space="preserve"> </w:t>
      </w:r>
      <w:r w:rsidR="00321545">
        <w:rPr>
          <w:rFonts w:ascii="Verdana" w:hAnsi="Verdana"/>
          <w:sz w:val="20"/>
          <w:szCs w:val="20"/>
        </w:rPr>
        <w:t>p.</w:t>
      </w:r>
      <w:r w:rsidR="00321545" w:rsidRPr="00097602">
        <w:rPr>
          <w:rFonts w:ascii="Verdana" w:hAnsi="Verdana"/>
          <w:sz w:val="20"/>
          <w:szCs w:val="20"/>
        </w:rPr>
        <w:t xml:space="preserve"> č.</w:t>
      </w:r>
      <w:r w:rsidRPr="00097602">
        <w:rPr>
          <w:rFonts w:ascii="Verdana" w:hAnsi="Verdana"/>
          <w:sz w:val="20"/>
          <w:szCs w:val="20"/>
        </w:rPr>
        <w:t xml:space="preserve"> 3944 v k. ú. Kutná Hora</w:t>
      </w:r>
      <w:r>
        <w:rPr>
          <w:rFonts w:ascii="Verdana" w:hAnsi="Verdana"/>
          <w:sz w:val="20"/>
          <w:szCs w:val="20"/>
        </w:rPr>
        <w:t>.</w:t>
      </w:r>
      <w:r w:rsidRPr="00097602">
        <w:rPr>
          <w:rFonts w:ascii="Verdana" w:hAnsi="Verdana"/>
          <w:sz w:val="20"/>
          <w:szCs w:val="20"/>
        </w:rPr>
        <w:t xml:space="preserve"> Jedná se o destičku</w:t>
      </w:r>
      <w:r>
        <w:rPr>
          <w:rFonts w:ascii="Verdana" w:hAnsi="Verdana"/>
          <w:sz w:val="20"/>
          <w:szCs w:val="20"/>
        </w:rPr>
        <w:t xml:space="preserve"> </w:t>
      </w:r>
      <w:r w:rsidRPr="00097602">
        <w:rPr>
          <w:rFonts w:ascii="Verdana" w:hAnsi="Verdana"/>
          <w:sz w:val="20"/>
          <w:szCs w:val="20"/>
        </w:rPr>
        <w:t>s připomínkou hi</w:t>
      </w:r>
      <w:r>
        <w:rPr>
          <w:rFonts w:ascii="Verdana" w:hAnsi="Verdana"/>
          <w:sz w:val="20"/>
          <w:szCs w:val="20"/>
        </w:rPr>
        <w:t>storické události k 600. výročí husitské revoluce.</w:t>
      </w:r>
    </w:p>
    <w:p w:rsidR="00D12679" w:rsidRDefault="00D12679" w:rsidP="00321545">
      <w:pPr>
        <w:spacing w:after="0"/>
        <w:jc w:val="both"/>
        <w:rPr>
          <w:rFonts w:ascii="Verdana" w:hAnsi="Verdana"/>
          <w:sz w:val="20"/>
          <w:szCs w:val="20"/>
        </w:rPr>
      </w:pPr>
    </w:p>
    <w:p w:rsidR="00D12679" w:rsidRPr="00CC47EF" w:rsidRDefault="00D12679" w:rsidP="00321545">
      <w:pPr>
        <w:spacing w:after="0"/>
        <w:jc w:val="both"/>
        <w:rPr>
          <w:rFonts w:ascii="Verdana" w:hAnsi="Verdana"/>
          <w:b/>
          <w:sz w:val="20"/>
          <w:szCs w:val="20"/>
        </w:rPr>
      </w:pPr>
      <w:r w:rsidRPr="00CC47EF">
        <w:rPr>
          <w:rFonts w:ascii="Verdana" w:hAnsi="Verdana"/>
          <w:b/>
          <w:sz w:val="20"/>
          <w:szCs w:val="20"/>
        </w:rPr>
        <w:t>3/54 Nová pravidla prodeje majetku formou VŘ</w:t>
      </w:r>
    </w:p>
    <w:p w:rsidR="00D12679" w:rsidRDefault="00D12679" w:rsidP="00321545">
      <w:pPr>
        <w:autoSpaceDE w:val="0"/>
        <w:autoSpaceDN w:val="0"/>
        <w:adjustRightInd w:val="0"/>
        <w:spacing w:after="0"/>
        <w:jc w:val="both"/>
        <w:rPr>
          <w:rFonts w:ascii="Verdana" w:hAnsi="Verdana"/>
          <w:sz w:val="20"/>
          <w:szCs w:val="20"/>
        </w:rPr>
      </w:pPr>
      <w:r>
        <w:rPr>
          <w:rFonts w:ascii="Verdana" w:hAnsi="Verdana"/>
          <w:sz w:val="20"/>
          <w:szCs w:val="20"/>
        </w:rPr>
        <w:t xml:space="preserve">OSM zpracoval nová pravidla prodeje městského majetku. Pro zjednodušení orientace občana v těchto pravidlech navrhl odbor správy majetku sloučit pravidla pro prodej bytových, nebytových a ostatních nemovitostí do jednoho znění. </w:t>
      </w:r>
    </w:p>
    <w:p w:rsidR="00C635F0" w:rsidRDefault="00C635F0" w:rsidP="00321545">
      <w:pPr>
        <w:pStyle w:val="Bezmezer"/>
        <w:spacing w:line="276" w:lineRule="auto"/>
        <w:jc w:val="both"/>
        <w:rPr>
          <w:rFonts w:ascii="Verdana" w:hAnsi="Verdana"/>
          <w:sz w:val="20"/>
          <w:szCs w:val="20"/>
          <w:highlight w:val="yellow"/>
        </w:rPr>
      </w:pPr>
    </w:p>
    <w:p w:rsidR="00745EB4" w:rsidRPr="008221D2" w:rsidRDefault="00745EB4" w:rsidP="00321545">
      <w:pPr>
        <w:spacing w:after="0"/>
        <w:jc w:val="both"/>
        <w:rPr>
          <w:rFonts w:ascii="Verdana" w:hAnsi="Verdana"/>
          <w:b/>
          <w:sz w:val="20"/>
          <w:szCs w:val="20"/>
          <w:u w:val="single"/>
        </w:rPr>
      </w:pPr>
      <w:r w:rsidRPr="008221D2">
        <w:rPr>
          <w:rFonts w:ascii="Verdana" w:hAnsi="Verdana"/>
          <w:b/>
          <w:sz w:val="20"/>
          <w:szCs w:val="20"/>
          <w:u w:val="single"/>
        </w:rPr>
        <w:t>Odbor památkové péče, školství a kultury</w:t>
      </w:r>
    </w:p>
    <w:p w:rsidR="003F7D0F" w:rsidRPr="003F7D0F" w:rsidRDefault="003F7D0F" w:rsidP="00321545">
      <w:pPr>
        <w:spacing w:after="0"/>
        <w:jc w:val="both"/>
        <w:rPr>
          <w:rFonts w:ascii="Verdana" w:hAnsi="Verdana" w:cs="Times New Roman"/>
          <w:b/>
          <w:sz w:val="20"/>
          <w:szCs w:val="20"/>
        </w:rPr>
      </w:pPr>
      <w:r w:rsidRPr="003F7D0F">
        <w:rPr>
          <w:rFonts w:ascii="Verdana" w:hAnsi="Verdana" w:cs="Times New Roman"/>
          <w:b/>
          <w:sz w:val="20"/>
          <w:szCs w:val="20"/>
        </w:rPr>
        <w:t xml:space="preserve">4/01 </w:t>
      </w:r>
      <w:bookmarkStart w:id="0" w:name="Text9"/>
      <w:r w:rsidRPr="003F7D0F">
        <w:rPr>
          <w:rFonts w:ascii="Verdana" w:hAnsi="Verdana" w:cs="Times New Roman"/>
          <w:b/>
          <w:sz w:val="20"/>
          <w:szCs w:val="20"/>
        </w:rPr>
        <w:t>Obnovení provozu mateřských škol</w:t>
      </w:r>
      <w:bookmarkEnd w:id="0"/>
      <w:r w:rsidRPr="003F7D0F">
        <w:rPr>
          <w:rFonts w:ascii="Verdana" w:hAnsi="Verdana" w:cs="Times New Roman"/>
          <w:b/>
          <w:sz w:val="20"/>
          <w:szCs w:val="20"/>
        </w:rPr>
        <w:t>, Zrušení usnesení – úplata za předškolní vzdělávání</w:t>
      </w:r>
    </w:p>
    <w:p w:rsidR="003F7D0F" w:rsidRPr="003F7D0F" w:rsidRDefault="003F7D0F" w:rsidP="00321545">
      <w:pPr>
        <w:spacing w:after="0"/>
        <w:jc w:val="both"/>
        <w:rPr>
          <w:rFonts w:ascii="Verdana" w:hAnsi="Verdana" w:cs="Times New Roman"/>
          <w:sz w:val="20"/>
          <w:szCs w:val="20"/>
        </w:rPr>
      </w:pPr>
      <w:r w:rsidRPr="003F7D0F">
        <w:rPr>
          <w:rFonts w:ascii="Verdana" w:hAnsi="Verdana" w:cs="Times New Roman"/>
          <w:sz w:val="20"/>
          <w:szCs w:val="20"/>
        </w:rPr>
        <w:t xml:space="preserve">Obnovení provozu příspěvkových organizací Mateřské školy Kutná Hora, Benešova 149, Kutná Hora a Mateřská škola Pohádka, U Školky 340, Kutná Hora od pondělí 25. 5. 2020 v omezeném režimu s dodržováním nezbytných hygienických opatření. Zrušení usnesení k úplatě za předškolní vzdělávání v období uzavření mateřských škol. </w:t>
      </w:r>
    </w:p>
    <w:p w:rsidR="003F7D0F" w:rsidRPr="003F7D0F" w:rsidRDefault="003F7D0F" w:rsidP="00321545">
      <w:pPr>
        <w:spacing w:after="0"/>
        <w:jc w:val="both"/>
        <w:rPr>
          <w:rFonts w:ascii="Verdana" w:hAnsi="Verdana" w:cs="Times New Roman"/>
          <w:sz w:val="20"/>
          <w:szCs w:val="20"/>
        </w:rPr>
      </w:pPr>
    </w:p>
    <w:p w:rsidR="003F7D0F" w:rsidRPr="003F7D0F" w:rsidRDefault="003F7D0F" w:rsidP="00321545">
      <w:pPr>
        <w:spacing w:after="0"/>
        <w:jc w:val="both"/>
        <w:outlineLvl w:val="0"/>
        <w:rPr>
          <w:rFonts w:ascii="Verdana" w:hAnsi="Verdana" w:cs="Times New Roman"/>
          <w:b/>
          <w:sz w:val="20"/>
          <w:szCs w:val="20"/>
        </w:rPr>
      </w:pPr>
      <w:r w:rsidRPr="003F7D0F">
        <w:rPr>
          <w:rFonts w:ascii="Verdana" w:hAnsi="Verdana" w:cs="Times New Roman"/>
          <w:b/>
          <w:sz w:val="20"/>
          <w:szCs w:val="20"/>
        </w:rPr>
        <w:t>4/02 Rozpočtové opatření OPPŠK č. 14 - SRP 2867</w:t>
      </w:r>
    </w:p>
    <w:p w:rsidR="003F7D0F" w:rsidRPr="003F7D0F" w:rsidRDefault="003F7D0F" w:rsidP="00321545">
      <w:pPr>
        <w:spacing w:after="0"/>
        <w:jc w:val="both"/>
        <w:rPr>
          <w:rFonts w:ascii="Verdana" w:hAnsi="Verdana" w:cs="Times New Roman"/>
          <w:sz w:val="20"/>
          <w:szCs w:val="20"/>
        </w:rPr>
      </w:pPr>
      <w:r w:rsidRPr="003F7D0F">
        <w:rPr>
          <w:rFonts w:ascii="Verdana" w:hAnsi="Verdana" w:cs="Times New Roman"/>
          <w:sz w:val="20"/>
          <w:szCs w:val="20"/>
        </w:rPr>
        <w:t xml:space="preserve">Přesun prostředků z položky školství rezerva na neinvestiční příspěvek pro příspěvkovou organizaci Základní škola Jana Palacha v Kutné Hoře, Jana Palacha 166, Kutná Hora ve výši 50 000,00 Kč na výměnu klimatizační jednotky v místnosti s počítačovými servery školy. </w:t>
      </w:r>
    </w:p>
    <w:p w:rsidR="003F7D0F" w:rsidRPr="003F7D0F" w:rsidRDefault="003F7D0F" w:rsidP="00321545">
      <w:pPr>
        <w:spacing w:after="0"/>
        <w:jc w:val="both"/>
        <w:rPr>
          <w:rFonts w:ascii="Verdana" w:hAnsi="Verdana" w:cs="Times New Roman"/>
          <w:b/>
          <w:sz w:val="20"/>
          <w:szCs w:val="20"/>
        </w:rPr>
      </w:pPr>
    </w:p>
    <w:p w:rsidR="003F7D0F" w:rsidRPr="003F7D0F" w:rsidRDefault="003F7D0F" w:rsidP="00321545">
      <w:pPr>
        <w:spacing w:after="0"/>
        <w:jc w:val="both"/>
        <w:rPr>
          <w:rFonts w:ascii="Verdana" w:hAnsi="Verdana" w:cs="Times New Roman"/>
          <w:b/>
          <w:sz w:val="20"/>
          <w:szCs w:val="20"/>
        </w:rPr>
      </w:pPr>
      <w:r w:rsidRPr="003F7D0F">
        <w:rPr>
          <w:rFonts w:ascii="Verdana" w:hAnsi="Verdana" w:cs="Times New Roman"/>
          <w:b/>
          <w:sz w:val="20"/>
          <w:szCs w:val="20"/>
        </w:rPr>
        <w:t xml:space="preserve">4/03 Převod stolů a židlí z PO Školní jídelny Kutná Hora </w:t>
      </w:r>
    </w:p>
    <w:p w:rsidR="003F7D0F" w:rsidRPr="003F7D0F" w:rsidRDefault="003F7D0F" w:rsidP="00321545">
      <w:pPr>
        <w:spacing w:after="0"/>
        <w:jc w:val="both"/>
        <w:rPr>
          <w:rFonts w:ascii="Verdana" w:hAnsi="Verdana" w:cs="Times New Roman"/>
          <w:b/>
          <w:sz w:val="20"/>
          <w:szCs w:val="20"/>
        </w:rPr>
      </w:pPr>
      <w:r w:rsidRPr="003F7D0F">
        <w:rPr>
          <w:rFonts w:ascii="Verdana" w:hAnsi="Verdana" w:cs="Times New Roman"/>
          <w:sz w:val="20"/>
          <w:szCs w:val="20"/>
        </w:rPr>
        <w:t xml:space="preserve">Bezúplatný převod vyřazeného nábytku z příspěvkové organizace Školní jídelny Kutná Hora příspěvkové organizaci  Vyšší odborná škola, Střední průmyslová škola a Jazyková škola s právem státní závěrečné zkoušky Kutná Hora a Osadnímu výboru Perštejnec. </w:t>
      </w:r>
      <w:r w:rsidRPr="003F7D0F">
        <w:rPr>
          <w:rFonts w:ascii="Verdana" w:hAnsi="Verdana" w:cs="Times New Roman"/>
          <w:color w:val="000000"/>
          <w:sz w:val="20"/>
          <w:szCs w:val="20"/>
        </w:rPr>
        <w:t xml:space="preserve">  </w:t>
      </w:r>
    </w:p>
    <w:p w:rsidR="003F7D0F" w:rsidRPr="003F7D0F" w:rsidRDefault="003F7D0F" w:rsidP="00321545">
      <w:pPr>
        <w:spacing w:after="0"/>
        <w:jc w:val="both"/>
        <w:rPr>
          <w:rFonts w:ascii="Verdana" w:hAnsi="Verdana" w:cs="Times New Roman"/>
          <w:b/>
          <w:sz w:val="20"/>
          <w:szCs w:val="20"/>
        </w:rPr>
      </w:pPr>
    </w:p>
    <w:p w:rsidR="003F7D0F" w:rsidRPr="003F7D0F" w:rsidRDefault="003F7D0F" w:rsidP="00321545">
      <w:pPr>
        <w:spacing w:after="0"/>
        <w:jc w:val="both"/>
        <w:rPr>
          <w:rFonts w:ascii="Verdana" w:hAnsi="Verdana" w:cs="Times New Roman"/>
          <w:b/>
          <w:sz w:val="20"/>
          <w:szCs w:val="20"/>
        </w:rPr>
      </w:pPr>
      <w:r w:rsidRPr="003F7D0F">
        <w:rPr>
          <w:rFonts w:ascii="Verdana" w:hAnsi="Verdana" w:cs="Times New Roman"/>
          <w:b/>
          <w:sz w:val="20"/>
          <w:szCs w:val="20"/>
        </w:rPr>
        <w:t>4/04 Česká 1 – žádost o mimořádnou finanční podporu</w:t>
      </w:r>
    </w:p>
    <w:p w:rsidR="003F7D0F" w:rsidRPr="003F7D0F" w:rsidRDefault="003F7D0F" w:rsidP="00321545">
      <w:pPr>
        <w:spacing w:after="0"/>
        <w:jc w:val="both"/>
        <w:rPr>
          <w:rFonts w:ascii="Verdana" w:eastAsia="Times New Roman" w:hAnsi="Verdana" w:cs="Times New Roman"/>
          <w:sz w:val="20"/>
          <w:szCs w:val="20"/>
          <w:lang w:eastAsia="cs-CZ"/>
        </w:rPr>
      </w:pPr>
      <w:r w:rsidRPr="003F7D0F">
        <w:rPr>
          <w:rFonts w:ascii="Verdana" w:eastAsia="Times New Roman" w:hAnsi="Verdana" w:cs="Times New Roman"/>
          <w:sz w:val="20"/>
          <w:szCs w:val="20"/>
          <w:lang w:eastAsia="cs-CZ"/>
        </w:rPr>
        <w:t xml:space="preserve">Jednorázová finanční podpora multižánrového hudebního klubu </w:t>
      </w:r>
      <w:r w:rsidR="00321545" w:rsidRPr="003F7D0F">
        <w:rPr>
          <w:rFonts w:ascii="Verdana" w:eastAsia="Times New Roman" w:hAnsi="Verdana" w:cs="Times New Roman"/>
          <w:sz w:val="20"/>
          <w:szCs w:val="20"/>
          <w:lang w:eastAsia="cs-CZ"/>
        </w:rPr>
        <w:t>Česká 1, jehož</w:t>
      </w:r>
      <w:r w:rsidRPr="003F7D0F">
        <w:rPr>
          <w:rFonts w:ascii="Verdana" w:eastAsia="Times New Roman" w:hAnsi="Verdana" w:cs="Times New Roman"/>
          <w:sz w:val="20"/>
          <w:szCs w:val="20"/>
          <w:lang w:eastAsia="cs-CZ"/>
        </w:rPr>
        <w:t xml:space="preserve"> provozovatelem je pan Wilco Versteeg.</w:t>
      </w:r>
    </w:p>
    <w:p w:rsidR="003F7D0F" w:rsidRPr="003F7D0F" w:rsidRDefault="003F7D0F" w:rsidP="00321545">
      <w:pPr>
        <w:spacing w:after="0"/>
        <w:jc w:val="both"/>
        <w:rPr>
          <w:rFonts w:ascii="Verdana" w:hAnsi="Verdana" w:cs="Times New Roman"/>
          <w:b/>
          <w:sz w:val="20"/>
          <w:szCs w:val="20"/>
        </w:rPr>
      </w:pPr>
    </w:p>
    <w:p w:rsidR="003F7D0F" w:rsidRPr="003F7D0F" w:rsidRDefault="003F7D0F" w:rsidP="00321545">
      <w:pPr>
        <w:spacing w:after="0"/>
        <w:jc w:val="both"/>
        <w:rPr>
          <w:rFonts w:ascii="Verdana" w:hAnsi="Verdana" w:cs="Times New Roman"/>
          <w:b/>
          <w:sz w:val="20"/>
          <w:szCs w:val="20"/>
        </w:rPr>
      </w:pPr>
      <w:r w:rsidRPr="003F7D0F">
        <w:rPr>
          <w:rFonts w:ascii="Verdana" w:hAnsi="Verdana" w:cs="Times New Roman"/>
          <w:b/>
          <w:sz w:val="20"/>
          <w:szCs w:val="20"/>
        </w:rPr>
        <w:t>4/05 Schvalování účetní závěrky za rok 2019 zřízených příspěvkových organizací v kultuře</w:t>
      </w:r>
      <w:r w:rsidRPr="003F7D0F">
        <w:rPr>
          <w:rFonts w:ascii="Verdana" w:hAnsi="Verdana" w:cs="Times New Roman"/>
          <w:b/>
          <w:sz w:val="20"/>
          <w:szCs w:val="20"/>
        </w:rPr>
        <w:br/>
      </w:r>
      <w:r w:rsidRPr="003F7D0F">
        <w:rPr>
          <w:rFonts w:ascii="Verdana" w:hAnsi="Verdana" w:cs="Times New Roman"/>
          <w:sz w:val="20"/>
          <w:szCs w:val="20"/>
        </w:rPr>
        <w:t>Schválení účetních závěrek za rok 2019 příspěvkových organizací zřízených Městem Kutná Hora:</w:t>
      </w:r>
      <w:r w:rsidRPr="003F7D0F">
        <w:rPr>
          <w:rFonts w:ascii="Verdana" w:hAnsi="Verdana" w:cs="Times New Roman"/>
          <w:b/>
          <w:sz w:val="20"/>
          <w:szCs w:val="20"/>
        </w:rPr>
        <w:t xml:space="preserve"> </w:t>
      </w:r>
      <w:r w:rsidRPr="003F7D0F">
        <w:rPr>
          <w:rFonts w:ascii="Verdana" w:hAnsi="Verdana" w:cs="Times New Roman"/>
          <w:sz w:val="20"/>
          <w:szCs w:val="20"/>
        </w:rPr>
        <w:t>Městská knihovna, Husova 145, Kutná Hora, Galerie Felixe Jeneweina, Palackého náměstí 377, Kutná Hora, Městské Tylovo divadlo v Kutné Hoře, Masarykova 128, Kutná Hora</w:t>
      </w:r>
    </w:p>
    <w:p w:rsidR="003F7D0F" w:rsidRDefault="003F7D0F" w:rsidP="00321545">
      <w:pPr>
        <w:spacing w:after="0"/>
        <w:jc w:val="both"/>
        <w:rPr>
          <w:rFonts w:ascii="Verdana" w:hAnsi="Verdana" w:cs="Times New Roman"/>
          <w:sz w:val="20"/>
          <w:szCs w:val="20"/>
        </w:rPr>
      </w:pPr>
    </w:p>
    <w:p w:rsidR="00321545" w:rsidRPr="008221D2" w:rsidRDefault="00321545" w:rsidP="00321545">
      <w:pPr>
        <w:spacing w:after="0"/>
        <w:jc w:val="both"/>
        <w:rPr>
          <w:rFonts w:ascii="Verdana" w:hAnsi="Verdana"/>
          <w:b/>
          <w:sz w:val="20"/>
          <w:szCs w:val="20"/>
          <w:u w:val="single"/>
        </w:rPr>
      </w:pPr>
      <w:r w:rsidRPr="008221D2">
        <w:rPr>
          <w:rFonts w:ascii="Verdana" w:hAnsi="Verdana"/>
          <w:b/>
          <w:sz w:val="20"/>
          <w:szCs w:val="20"/>
          <w:u w:val="single"/>
        </w:rPr>
        <w:t xml:space="preserve">Odbor </w:t>
      </w:r>
      <w:r>
        <w:rPr>
          <w:rFonts w:ascii="Verdana" w:hAnsi="Verdana"/>
          <w:b/>
          <w:sz w:val="20"/>
          <w:szCs w:val="20"/>
          <w:u w:val="single"/>
        </w:rPr>
        <w:t>regionálního rozvoje a územního plánování</w:t>
      </w:r>
    </w:p>
    <w:p w:rsidR="00D27A3D" w:rsidRDefault="00D27A3D" w:rsidP="00321545">
      <w:pPr>
        <w:spacing w:after="0"/>
        <w:jc w:val="both"/>
        <w:rPr>
          <w:rFonts w:ascii="Verdana" w:hAnsi="Verdana"/>
          <w:b/>
          <w:sz w:val="20"/>
          <w:szCs w:val="20"/>
        </w:rPr>
      </w:pPr>
      <w:r w:rsidRPr="00D27A3D">
        <w:rPr>
          <w:rFonts w:ascii="Verdana" w:hAnsi="Verdana" w:cs="Times New Roman"/>
          <w:b/>
          <w:sz w:val="20"/>
          <w:szCs w:val="20"/>
        </w:rPr>
        <w:t>5/01</w:t>
      </w:r>
      <w:r>
        <w:rPr>
          <w:rFonts w:ascii="Verdana" w:hAnsi="Verdana" w:cs="Times New Roman"/>
          <w:sz w:val="20"/>
          <w:szCs w:val="20"/>
        </w:rPr>
        <w:t xml:space="preserve"> </w:t>
      </w:r>
      <w:r>
        <w:rPr>
          <w:rFonts w:ascii="Verdana" w:hAnsi="Verdana"/>
          <w:b/>
          <w:sz w:val="20"/>
          <w:szCs w:val="20"/>
        </w:rPr>
        <w:t>Komise pro strategické plánování a rozvoj města</w:t>
      </w:r>
    </w:p>
    <w:p w:rsidR="00D27A3D" w:rsidRPr="003F7D0F" w:rsidRDefault="00D27A3D" w:rsidP="00321545">
      <w:pPr>
        <w:spacing w:after="0"/>
        <w:jc w:val="both"/>
        <w:rPr>
          <w:rFonts w:ascii="Verdana" w:hAnsi="Verdana" w:cs="Times New Roman"/>
          <w:sz w:val="20"/>
          <w:szCs w:val="20"/>
        </w:rPr>
      </w:pPr>
      <w:r>
        <w:rPr>
          <w:rFonts w:ascii="Verdana" w:hAnsi="Verdana"/>
          <w:sz w:val="20"/>
          <w:szCs w:val="20"/>
        </w:rPr>
        <w:t xml:space="preserve">Dne </w:t>
      </w:r>
      <w:r w:rsidR="00321545">
        <w:rPr>
          <w:rFonts w:ascii="Verdana" w:hAnsi="Verdana"/>
          <w:sz w:val="20"/>
          <w:szCs w:val="20"/>
        </w:rPr>
        <w:t>2. 3. 2020</w:t>
      </w:r>
      <w:r>
        <w:rPr>
          <w:rFonts w:ascii="Verdana" w:hAnsi="Verdana"/>
          <w:sz w:val="20"/>
          <w:szCs w:val="20"/>
        </w:rPr>
        <w:t xml:space="preserve"> obdrželo Město Kutná Hora rezignaci na post zastupitele pana Bc. Martina Starého a zároveň rezignaci na členství v komisi strategického plánování a rozvoje města</w:t>
      </w:r>
    </w:p>
    <w:p w:rsidR="009D4C61" w:rsidRPr="008221D2" w:rsidRDefault="009D4C61" w:rsidP="00321545">
      <w:pPr>
        <w:spacing w:after="0"/>
        <w:jc w:val="both"/>
        <w:rPr>
          <w:rFonts w:ascii="Verdana" w:hAnsi="Verdana"/>
          <w:b/>
          <w:sz w:val="20"/>
          <w:szCs w:val="20"/>
          <w:u w:val="single"/>
        </w:rPr>
      </w:pPr>
    </w:p>
    <w:p w:rsidR="00D22CCF" w:rsidRPr="008221D2" w:rsidRDefault="00335172" w:rsidP="00321545">
      <w:pPr>
        <w:spacing w:after="0"/>
        <w:jc w:val="both"/>
        <w:rPr>
          <w:rFonts w:ascii="Verdana" w:hAnsi="Verdana"/>
          <w:b/>
          <w:sz w:val="20"/>
          <w:szCs w:val="20"/>
          <w:u w:val="single"/>
        </w:rPr>
      </w:pPr>
      <w:r w:rsidRPr="008221D2">
        <w:rPr>
          <w:rFonts w:ascii="Verdana" w:hAnsi="Verdana"/>
          <w:b/>
          <w:sz w:val="20"/>
          <w:szCs w:val="20"/>
          <w:u w:val="single"/>
        </w:rPr>
        <w:t>Odbor investic</w:t>
      </w:r>
    </w:p>
    <w:p w:rsidR="00566E4E" w:rsidRDefault="00566E4E" w:rsidP="00321545">
      <w:pPr>
        <w:tabs>
          <w:tab w:val="left" w:pos="2700"/>
        </w:tabs>
        <w:spacing w:after="0"/>
        <w:jc w:val="both"/>
        <w:rPr>
          <w:rFonts w:ascii="Verdana" w:hAnsi="Verdana" w:cs="Calibri"/>
          <w:b/>
          <w:sz w:val="20"/>
          <w:szCs w:val="20"/>
        </w:rPr>
      </w:pPr>
      <w:r>
        <w:rPr>
          <w:rFonts w:ascii="Verdana" w:hAnsi="Verdana"/>
          <w:b/>
          <w:bCs/>
          <w:noProof/>
          <w:sz w:val="20"/>
          <w:szCs w:val="20"/>
        </w:rPr>
        <w:lastRenderedPageBreak/>
        <w:t xml:space="preserve">6/01 </w:t>
      </w:r>
      <w:r>
        <w:rPr>
          <w:rFonts w:ascii="Verdana" w:hAnsi="Verdana" w:cs="Calibri"/>
          <w:b/>
          <w:sz w:val="20"/>
          <w:szCs w:val="20"/>
        </w:rPr>
        <w:t>Dodatek č. 1 ke SMLOUVĚ O DÍLO stavby „Rekonstrukce objektu bývalé ZŠ J. A. Komenského v K. Hoře“</w:t>
      </w:r>
    </w:p>
    <w:p w:rsidR="00566E4E" w:rsidRDefault="00566E4E" w:rsidP="00321545">
      <w:pPr>
        <w:spacing w:after="0"/>
        <w:jc w:val="both"/>
        <w:rPr>
          <w:rFonts w:ascii="Verdana" w:hAnsi="Verdana"/>
          <w:bCs/>
          <w:sz w:val="20"/>
          <w:szCs w:val="20"/>
        </w:rPr>
      </w:pPr>
      <w:r>
        <w:rPr>
          <w:rFonts w:ascii="Verdana" w:hAnsi="Verdana"/>
          <w:bCs/>
          <w:sz w:val="20"/>
          <w:szCs w:val="20"/>
        </w:rPr>
        <w:t>Smlouva o dílo na výše uvedenou akci byla uzavřena a rekonstrukce byla zahájena. Oproti smlouvě o dílo (která byla součástí výběrového řízení) došlo v průběhu prací k některým provozním změnám. Aby byla celá situace právně v pořádku, musí být změny smlouvy řešeny dodatkem ke smlouvě, který předkládáme jako přílohu tohoto návrhu usnesení.</w:t>
      </w:r>
    </w:p>
    <w:p w:rsidR="00566E4E" w:rsidRDefault="00566E4E" w:rsidP="00321545">
      <w:pPr>
        <w:spacing w:after="0"/>
        <w:jc w:val="both"/>
        <w:rPr>
          <w:rFonts w:ascii="Verdana" w:hAnsi="Verdana"/>
          <w:bCs/>
          <w:sz w:val="20"/>
          <w:szCs w:val="20"/>
        </w:rPr>
      </w:pPr>
      <w:r>
        <w:rPr>
          <w:rFonts w:ascii="Verdana" w:hAnsi="Verdana"/>
          <w:bCs/>
          <w:sz w:val="20"/>
          <w:szCs w:val="20"/>
        </w:rPr>
        <w:t>Jedná se o tyto změny:</w:t>
      </w:r>
    </w:p>
    <w:p w:rsidR="00566E4E" w:rsidRDefault="00566E4E" w:rsidP="00321545">
      <w:pPr>
        <w:pStyle w:val="Odstavecseseznamem"/>
        <w:numPr>
          <w:ilvl w:val="0"/>
          <w:numId w:val="54"/>
        </w:numPr>
        <w:spacing w:line="276" w:lineRule="auto"/>
        <w:contextualSpacing w:val="0"/>
        <w:jc w:val="both"/>
        <w:rPr>
          <w:rFonts w:ascii="Verdana" w:hAnsi="Verdana"/>
          <w:bCs/>
          <w:sz w:val="20"/>
          <w:szCs w:val="20"/>
        </w:rPr>
      </w:pPr>
      <w:r>
        <w:rPr>
          <w:rFonts w:ascii="Verdana" w:hAnsi="Verdana"/>
          <w:bCs/>
          <w:sz w:val="20"/>
          <w:szCs w:val="20"/>
        </w:rPr>
        <w:t>změna osoby stavbyvedoucího</w:t>
      </w:r>
    </w:p>
    <w:p w:rsidR="00566E4E" w:rsidRDefault="00566E4E" w:rsidP="00321545">
      <w:pPr>
        <w:pStyle w:val="Odstavecseseznamem"/>
        <w:numPr>
          <w:ilvl w:val="0"/>
          <w:numId w:val="54"/>
        </w:numPr>
        <w:spacing w:line="276" w:lineRule="auto"/>
        <w:contextualSpacing w:val="0"/>
        <w:jc w:val="both"/>
        <w:rPr>
          <w:rFonts w:ascii="Verdana" w:hAnsi="Verdana"/>
          <w:bCs/>
          <w:sz w:val="20"/>
          <w:szCs w:val="20"/>
        </w:rPr>
      </w:pPr>
      <w:r>
        <w:rPr>
          <w:rFonts w:ascii="Verdana" w:hAnsi="Verdana"/>
          <w:sz w:val="20"/>
          <w:szCs w:val="20"/>
        </w:rPr>
        <w:t>specifikace stálé pamětní desky</w:t>
      </w:r>
    </w:p>
    <w:p w:rsidR="00566E4E" w:rsidRDefault="00566E4E" w:rsidP="00321545">
      <w:pPr>
        <w:pStyle w:val="Odstavecseseznamem"/>
        <w:numPr>
          <w:ilvl w:val="0"/>
          <w:numId w:val="54"/>
        </w:numPr>
        <w:spacing w:line="276" w:lineRule="auto"/>
        <w:contextualSpacing w:val="0"/>
        <w:jc w:val="both"/>
        <w:rPr>
          <w:rFonts w:ascii="Verdana" w:hAnsi="Verdana"/>
          <w:sz w:val="20"/>
          <w:szCs w:val="20"/>
        </w:rPr>
      </w:pPr>
      <w:r>
        <w:rPr>
          <w:rFonts w:ascii="Verdana" w:hAnsi="Verdana"/>
          <w:sz w:val="20"/>
          <w:szCs w:val="20"/>
        </w:rPr>
        <w:t>hrazení energií - nežli bude zajištěna dodávka energií přímo na zhotovitele, budou náklady přefakturovány od objednatele na zhotovitele.</w:t>
      </w:r>
    </w:p>
    <w:p w:rsidR="00566E4E" w:rsidRPr="00566E4E" w:rsidRDefault="00566E4E" w:rsidP="00321545">
      <w:pPr>
        <w:tabs>
          <w:tab w:val="left" w:pos="2700"/>
        </w:tabs>
        <w:spacing w:after="0"/>
        <w:jc w:val="both"/>
        <w:rPr>
          <w:rFonts w:ascii="Verdana" w:hAnsi="Verdana" w:cs="Calibri"/>
          <w:b/>
          <w:sz w:val="20"/>
          <w:szCs w:val="20"/>
        </w:rPr>
      </w:pPr>
    </w:p>
    <w:p w:rsidR="00566E4E" w:rsidRPr="00566E4E" w:rsidRDefault="00566E4E" w:rsidP="00321545">
      <w:pPr>
        <w:pStyle w:val="Nadpis5"/>
        <w:spacing w:before="0"/>
        <w:jc w:val="both"/>
        <w:rPr>
          <w:rFonts w:ascii="Verdana" w:hAnsi="Verdana" w:cs="Times New Roman"/>
          <w:b/>
          <w:color w:val="auto"/>
          <w:sz w:val="20"/>
          <w:szCs w:val="20"/>
        </w:rPr>
      </w:pPr>
      <w:r w:rsidRPr="00566E4E">
        <w:rPr>
          <w:rFonts w:ascii="Verdana" w:hAnsi="Verdana" w:cs="Calibri"/>
          <w:b/>
          <w:color w:val="auto"/>
          <w:sz w:val="20"/>
        </w:rPr>
        <w:t xml:space="preserve">6/02 </w:t>
      </w:r>
      <w:r w:rsidRPr="00566E4E">
        <w:rPr>
          <w:rFonts w:ascii="Verdana" w:hAnsi="Verdana"/>
          <w:b/>
          <w:color w:val="auto"/>
          <w:sz w:val="20"/>
        </w:rPr>
        <w:t>zahájení zadávacího řízení na stavební práce: „Kutná Hora, Masarykova ulice-rekonstrukce chodníků“</w:t>
      </w:r>
    </w:p>
    <w:p w:rsidR="00566E4E" w:rsidRPr="00566E4E" w:rsidRDefault="00566E4E" w:rsidP="00321545">
      <w:pPr>
        <w:pStyle w:val="Nadpis5"/>
        <w:spacing w:before="0"/>
        <w:jc w:val="both"/>
        <w:rPr>
          <w:rFonts w:ascii="Verdana" w:hAnsi="Verdana"/>
          <w:color w:val="auto"/>
          <w:sz w:val="20"/>
          <w:lang w:eastAsia="cs-CZ"/>
        </w:rPr>
      </w:pPr>
      <w:r w:rsidRPr="00566E4E">
        <w:rPr>
          <w:rFonts w:ascii="Verdana" w:hAnsi="Verdana"/>
          <w:color w:val="auto"/>
          <w:sz w:val="20"/>
        </w:rPr>
        <w:t>ad I. Předpokládaná hodnota VZ je dle PD nad 6,0 mil Kč bez DPH, proto je nutné vybrat dodavatele v zadávacím řízení v režimu dle zákona. Vzhledem k tomu, že předpokládaná hodnota této VZ je do 50 mil. Kč bez DPH, je možno zadat tuto VZ  druhem zjednodušeného podlimitního řízení dle ust</w:t>
      </w:r>
      <w:r w:rsidR="00321545">
        <w:rPr>
          <w:rFonts w:ascii="Verdana" w:hAnsi="Verdana"/>
          <w:color w:val="auto"/>
          <w:sz w:val="20"/>
        </w:rPr>
        <w:t>.</w:t>
      </w:r>
      <w:r w:rsidRPr="00566E4E">
        <w:rPr>
          <w:rFonts w:ascii="Verdana" w:hAnsi="Verdana"/>
          <w:color w:val="auto"/>
          <w:sz w:val="20"/>
        </w:rPr>
        <w:t xml:space="preserve"> § 53 zákona.</w:t>
      </w:r>
    </w:p>
    <w:p w:rsidR="00566E4E" w:rsidRPr="00566E4E" w:rsidRDefault="00566E4E" w:rsidP="00321545">
      <w:pPr>
        <w:pStyle w:val="Nadpis5"/>
        <w:spacing w:before="0"/>
        <w:jc w:val="both"/>
        <w:rPr>
          <w:rFonts w:ascii="Verdana" w:hAnsi="Verdana"/>
          <w:color w:val="auto"/>
          <w:sz w:val="20"/>
        </w:rPr>
      </w:pPr>
      <w:r w:rsidRPr="00566E4E">
        <w:rPr>
          <w:rFonts w:ascii="Verdana" w:hAnsi="Verdana"/>
          <w:color w:val="auto"/>
          <w:sz w:val="20"/>
        </w:rPr>
        <w:t>ad II. Nový zákon u zakázek do 300 mil Kč bez DPH neurčuje počet členů hodnotící komise, hodnocení může provézt i zadavatel či pověřená osoba zadavatele. Je doporučeno však provézt hodnocení zadavatelem jmenovanou komisí. Uvedou se celá jména členů a náhradníků komise s udáním jejich pozice či vztahu k zadavateli či zakázce jako např.: Ing. Jan Opatřil, zpracovatel PD nebo Jan Vávra, zástupce technického dozoru stavebníka (TDS) nebo Jana Kočárníková, člen zastupitelstva města atd.</w:t>
      </w:r>
    </w:p>
    <w:p w:rsidR="00566E4E" w:rsidRPr="00566E4E" w:rsidRDefault="00566E4E" w:rsidP="00321545">
      <w:pPr>
        <w:pStyle w:val="Nadpis5"/>
        <w:spacing w:before="0"/>
        <w:jc w:val="both"/>
        <w:rPr>
          <w:rFonts w:ascii="Verdana" w:hAnsi="Verdana"/>
          <w:color w:val="auto"/>
          <w:sz w:val="20"/>
        </w:rPr>
      </w:pPr>
      <w:r w:rsidRPr="00566E4E">
        <w:rPr>
          <w:rFonts w:ascii="Verdana" w:hAnsi="Verdana"/>
          <w:color w:val="auto"/>
          <w:sz w:val="20"/>
        </w:rPr>
        <w:t>Je účelné, aby členem komise byl i „stavař“ či projektant, nejlépe osoba TDS.</w:t>
      </w:r>
    </w:p>
    <w:p w:rsidR="00566E4E" w:rsidRPr="00566E4E" w:rsidRDefault="00566E4E" w:rsidP="00321545">
      <w:pPr>
        <w:pStyle w:val="Nadpis5"/>
        <w:spacing w:before="0"/>
        <w:jc w:val="both"/>
        <w:rPr>
          <w:rFonts w:ascii="Verdana" w:hAnsi="Verdana"/>
          <w:color w:val="auto"/>
          <w:sz w:val="20"/>
        </w:rPr>
      </w:pPr>
      <w:r w:rsidRPr="00566E4E">
        <w:rPr>
          <w:rFonts w:ascii="Verdana" w:hAnsi="Verdana"/>
          <w:color w:val="auto"/>
          <w:sz w:val="20"/>
        </w:rPr>
        <w:t>ad III. RM rozhoduje o zahájení zadávacího řízení, o výběru dodavatele či o zrušení zadávacího řízení.</w:t>
      </w:r>
    </w:p>
    <w:p w:rsidR="00566E4E" w:rsidRPr="00566E4E" w:rsidRDefault="00566E4E" w:rsidP="00321545">
      <w:pPr>
        <w:pStyle w:val="Nadpis5"/>
        <w:spacing w:before="0"/>
        <w:jc w:val="both"/>
        <w:rPr>
          <w:rFonts w:ascii="Verdana" w:hAnsi="Verdana"/>
          <w:color w:val="auto"/>
          <w:sz w:val="20"/>
        </w:rPr>
      </w:pPr>
      <w:r w:rsidRPr="00566E4E">
        <w:rPr>
          <w:rFonts w:ascii="Verdana" w:hAnsi="Verdana"/>
          <w:color w:val="auto"/>
          <w:sz w:val="20"/>
        </w:rPr>
        <w:t>Starosta města či v jeho nepřítomnosti místostarosta města schvaluje zadávací podmínky a podepisuje za zadavatele veškerá rozhodnutí zadavatele v průběhu zadávacího řízení:</w:t>
      </w:r>
    </w:p>
    <w:p w:rsidR="00566E4E" w:rsidRPr="00566E4E" w:rsidRDefault="00566E4E" w:rsidP="00321545">
      <w:pPr>
        <w:pStyle w:val="Nadpis5"/>
        <w:spacing w:before="0"/>
        <w:jc w:val="both"/>
        <w:rPr>
          <w:rFonts w:ascii="Verdana" w:hAnsi="Verdana"/>
          <w:color w:val="auto"/>
          <w:sz w:val="20"/>
        </w:rPr>
      </w:pPr>
      <w:r w:rsidRPr="00566E4E">
        <w:rPr>
          <w:rFonts w:ascii="Verdana" w:hAnsi="Verdana"/>
          <w:color w:val="auto"/>
          <w:sz w:val="20"/>
        </w:rPr>
        <w:t>-jmenování komise</w:t>
      </w:r>
    </w:p>
    <w:p w:rsidR="00566E4E" w:rsidRPr="00566E4E" w:rsidRDefault="00566E4E" w:rsidP="00321545">
      <w:pPr>
        <w:pStyle w:val="Nadpis5"/>
        <w:spacing w:before="0"/>
        <w:jc w:val="both"/>
        <w:rPr>
          <w:rFonts w:ascii="Verdana" w:hAnsi="Verdana"/>
          <w:color w:val="auto"/>
          <w:sz w:val="20"/>
        </w:rPr>
      </w:pPr>
      <w:r w:rsidRPr="00566E4E">
        <w:rPr>
          <w:rFonts w:ascii="Verdana" w:hAnsi="Verdana"/>
          <w:color w:val="auto"/>
          <w:sz w:val="20"/>
        </w:rPr>
        <w:t>-rozhodnutí o vyloučení účastníka zadávacího řízení</w:t>
      </w:r>
    </w:p>
    <w:p w:rsidR="00566E4E" w:rsidRPr="00566E4E" w:rsidRDefault="00566E4E" w:rsidP="00321545">
      <w:pPr>
        <w:pStyle w:val="Nadpis5"/>
        <w:spacing w:before="0"/>
        <w:jc w:val="both"/>
        <w:rPr>
          <w:rFonts w:ascii="Verdana" w:hAnsi="Verdana"/>
          <w:color w:val="auto"/>
          <w:sz w:val="20"/>
        </w:rPr>
      </w:pPr>
      <w:r w:rsidRPr="00566E4E">
        <w:rPr>
          <w:rFonts w:ascii="Verdana" w:hAnsi="Verdana"/>
          <w:color w:val="auto"/>
          <w:sz w:val="20"/>
        </w:rPr>
        <w:t>-rozhodnutí o vypořádání podaných námitek</w:t>
      </w:r>
    </w:p>
    <w:p w:rsidR="00566E4E" w:rsidRDefault="00566E4E" w:rsidP="00321545">
      <w:pPr>
        <w:spacing w:after="0"/>
        <w:jc w:val="both"/>
        <w:rPr>
          <w:lang w:eastAsia="cs-CZ"/>
        </w:rPr>
      </w:pPr>
    </w:p>
    <w:p w:rsidR="00566E4E" w:rsidRDefault="00566E4E" w:rsidP="00321545">
      <w:pPr>
        <w:spacing w:after="0"/>
        <w:jc w:val="both"/>
        <w:rPr>
          <w:rFonts w:ascii="Verdana" w:hAnsi="Verdana"/>
          <w:b/>
          <w:sz w:val="20"/>
          <w:szCs w:val="20"/>
        </w:rPr>
      </w:pPr>
      <w:r>
        <w:rPr>
          <w:rFonts w:ascii="Verdana" w:hAnsi="Verdana" w:cs="Calibri"/>
          <w:b/>
          <w:sz w:val="20"/>
          <w:szCs w:val="20"/>
        </w:rPr>
        <w:t xml:space="preserve">6/03 </w:t>
      </w:r>
      <w:r>
        <w:rPr>
          <w:rFonts w:ascii="Verdana" w:hAnsi="Verdana"/>
          <w:b/>
          <w:sz w:val="20"/>
          <w:szCs w:val="20"/>
        </w:rPr>
        <w:t xml:space="preserve">MŠ Trebišovská- zhotovení dokumentace pro rekonstrukci </w:t>
      </w:r>
    </w:p>
    <w:p w:rsidR="00566E4E" w:rsidRDefault="00566E4E" w:rsidP="00321545">
      <w:pPr>
        <w:spacing w:after="0"/>
        <w:jc w:val="both"/>
        <w:rPr>
          <w:rFonts w:ascii="Verdana" w:hAnsi="Verdana"/>
          <w:sz w:val="20"/>
          <w:szCs w:val="20"/>
        </w:rPr>
      </w:pPr>
      <w:r>
        <w:rPr>
          <w:rFonts w:ascii="Verdana" w:hAnsi="Verdana"/>
          <w:sz w:val="20"/>
          <w:szCs w:val="20"/>
        </w:rPr>
        <w:t xml:space="preserve">  Dle informace od vedení města byl OI  zadán úkol provést rekonstrukci MŠ Trebišovská  tak, aby k </w:t>
      </w:r>
      <w:r w:rsidR="00321545">
        <w:rPr>
          <w:rFonts w:ascii="Verdana" w:hAnsi="Verdana"/>
          <w:sz w:val="20"/>
          <w:szCs w:val="20"/>
        </w:rPr>
        <w:t>1. 9. 2021</w:t>
      </w:r>
      <w:r>
        <w:rPr>
          <w:rFonts w:ascii="Verdana" w:hAnsi="Verdana"/>
          <w:sz w:val="20"/>
          <w:szCs w:val="20"/>
        </w:rPr>
        <w:t xml:space="preserve"> bylo možné v budově obnovit provoz mateřské školy podle současně platných stavebních a hygienických norem. Protože je to přímo šibeniční termín s ohledem na skutečnost, že bude stavba podléhat stavebnímu řízení, obrátil se odbor investic s přímým dotazem na společnost Kutnohorská stavební, která školku velmi dobře zná. Prováděli zde dostavbu centra sociálních služeb v roce 2014 a dále  dělali  předběžný odhad nutných stavebních úprav, právě pro rozhodování vedení města, v roce 2018. Podle  výsledku posudku a jednoduché studie bude třeba na budově provést zásadní změny všech sítí, omítek, obkladů, sociálního zařízení, částečná úprava střechy  takže stručně řečeno, beze změn zůstává pouze hrubá stavba. </w:t>
      </w:r>
    </w:p>
    <w:p w:rsidR="00566E4E" w:rsidRDefault="00566E4E" w:rsidP="00321545">
      <w:pPr>
        <w:spacing w:after="0"/>
        <w:jc w:val="both"/>
        <w:rPr>
          <w:rFonts w:ascii="Verdana" w:hAnsi="Verdana"/>
          <w:sz w:val="20"/>
          <w:szCs w:val="20"/>
        </w:rPr>
      </w:pPr>
      <w:r>
        <w:rPr>
          <w:rFonts w:ascii="Verdana" w:hAnsi="Verdana"/>
          <w:sz w:val="20"/>
          <w:szCs w:val="20"/>
        </w:rPr>
        <w:t xml:space="preserve"> Na zhotovení projektu zaslal Kutnohorská stavební  níže předloženou cenovou a termínovou nabídku,  která  je jednak cenově  velmi příznivá (není plátce DPH), ale hlavně  je to podle našeho názoru jediná cesta, jak reálně dospět  k dodržení termínu otevření školky. Pokud bychom šli cestou VŘ na projektanta ztrácíme čas. I takto je to velmi časově napjaté </w:t>
      </w:r>
    </w:p>
    <w:p w:rsidR="00566E4E" w:rsidRDefault="00566E4E" w:rsidP="00321545">
      <w:pPr>
        <w:spacing w:after="0"/>
        <w:jc w:val="both"/>
        <w:rPr>
          <w:rFonts w:ascii="Verdana" w:hAnsi="Verdana"/>
          <w:sz w:val="20"/>
          <w:szCs w:val="20"/>
        </w:rPr>
      </w:pPr>
      <w:r>
        <w:rPr>
          <w:rFonts w:ascii="Verdana" w:hAnsi="Verdana"/>
          <w:sz w:val="20"/>
          <w:szCs w:val="20"/>
        </w:rPr>
        <w:t xml:space="preserve">Vyjdeme-li z termínu dokončení projektu v září, je třeba následně  požádat o SP (2 měsíce) vyhlásit VŘ na dodavatele stavby v režimu zjednodušené podlimitní řízení, které </w:t>
      </w:r>
      <w:r>
        <w:rPr>
          <w:rFonts w:ascii="Verdana" w:hAnsi="Verdana"/>
          <w:sz w:val="20"/>
          <w:szCs w:val="20"/>
        </w:rPr>
        <w:lastRenderedPageBreak/>
        <w:t>nám reálně vygeneruje dodavatele stavby v průběhu února. To vše za předpokladu, že nebudou k výsledku VŘ námitky. Odhadovaný potřebný termín stavebních prací je min 6 měsíců. Tak docházíme  k termínu dokončení stavby v srpnu 2021 a to zcela bez časové rezervy. Výhodou je,  že rozhodnutí o tom,  zda zde děti umístíme nebo ne, je definitivně možné udělat až před zápisem tj. v březnu 2021. To už bude pro nás situace jasnější. Možnou variantou je  otevřít  jen dokončená oddělení, protože jsou stavebně i provozně samostatná.</w:t>
      </w:r>
    </w:p>
    <w:p w:rsidR="00E4464B" w:rsidRDefault="00E4464B" w:rsidP="00321545">
      <w:pPr>
        <w:spacing w:after="0"/>
        <w:jc w:val="both"/>
        <w:rPr>
          <w:rFonts w:ascii="Verdana" w:hAnsi="Verdana"/>
          <w:b/>
          <w:bCs/>
          <w:noProof/>
          <w:sz w:val="20"/>
          <w:szCs w:val="20"/>
        </w:rPr>
      </w:pPr>
    </w:p>
    <w:p w:rsidR="00566E4E" w:rsidRDefault="00566E4E" w:rsidP="00321545">
      <w:pPr>
        <w:spacing w:after="0"/>
        <w:jc w:val="both"/>
        <w:rPr>
          <w:rFonts w:ascii="Verdana" w:hAnsi="Verdana"/>
          <w:b/>
          <w:sz w:val="20"/>
          <w:szCs w:val="20"/>
        </w:rPr>
      </w:pPr>
      <w:r>
        <w:rPr>
          <w:rFonts w:ascii="Verdana" w:hAnsi="Verdana"/>
          <w:b/>
          <w:bCs/>
          <w:noProof/>
          <w:sz w:val="20"/>
          <w:szCs w:val="20"/>
        </w:rPr>
        <w:t xml:space="preserve">6/04 </w:t>
      </w:r>
      <w:r>
        <w:rPr>
          <w:rFonts w:ascii="Verdana" w:hAnsi="Verdana"/>
          <w:b/>
          <w:sz w:val="20"/>
          <w:szCs w:val="20"/>
        </w:rPr>
        <w:t>Rekonstrukce ZŠ J. A. Komenského – archeologický výzkum</w:t>
      </w:r>
    </w:p>
    <w:p w:rsidR="00566E4E" w:rsidRDefault="00566E4E" w:rsidP="00321545">
      <w:pPr>
        <w:spacing w:after="0"/>
        <w:jc w:val="both"/>
        <w:rPr>
          <w:rFonts w:ascii="Verdana" w:hAnsi="Verdana"/>
          <w:sz w:val="20"/>
          <w:szCs w:val="20"/>
        </w:rPr>
      </w:pPr>
      <w:r>
        <w:rPr>
          <w:rFonts w:ascii="Verdana" w:hAnsi="Verdana"/>
          <w:sz w:val="20"/>
          <w:szCs w:val="20"/>
        </w:rPr>
        <w:t xml:space="preserve">Při provádění archeologického dohledu na akci bylo pracovníky archeologického ústavu zjištěno kulturní souvrství pod odtěžovanou zeminou v interiéru budovy. Na tomto základě byl Archeologickým ústavem akademie věd – pracoviště Kutná Hora (Ing. Velimský) zpracován plán postupného archeologického záchranného výzkumu, který v současnosti ještě podléhá schválení vedení archeologického ústavu. Je reálný předpoklad, že schválen bude. </w:t>
      </w:r>
    </w:p>
    <w:p w:rsidR="00566E4E" w:rsidRDefault="00566E4E" w:rsidP="00321545">
      <w:pPr>
        <w:spacing w:after="0"/>
        <w:jc w:val="both"/>
        <w:rPr>
          <w:rFonts w:ascii="Verdana" w:hAnsi="Verdana"/>
          <w:sz w:val="20"/>
          <w:szCs w:val="20"/>
        </w:rPr>
      </w:pPr>
      <w:r>
        <w:rPr>
          <w:rFonts w:ascii="Verdana" w:hAnsi="Verdana"/>
          <w:sz w:val="20"/>
          <w:szCs w:val="20"/>
        </w:rPr>
        <w:t xml:space="preserve">Je tedy nutné vyhlásit VŘ na zhotovitele archeologického výzkumu. Podkladem pro zadávací dokumentaci je zmíněné stanovisko Archeologického ústavu. </w:t>
      </w:r>
    </w:p>
    <w:p w:rsidR="00566E4E" w:rsidRDefault="00566E4E" w:rsidP="00321545">
      <w:pPr>
        <w:spacing w:after="0"/>
        <w:jc w:val="both"/>
        <w:rPr>
          <w:rFonts w:ascii="Verdana" w:hAnsi="Verdana"/>
          <w:sz w:val="20"/>
          <w:szCs w:val="20"/>
        </w:rPr>
      </w:pPr>
      <w:r>
        <w:rPr>
          <w:rFonts w:ascii="Verdana" w:hAnsi="Verdana"/>
          <w:sz w:val="20"/>
          <w:szCs w:val="20"/>
        </w:rPr>
        <w:t xml:space="preserve">Předpokládaná hodnota výzkumu je v současnosti 1.951.000,- Kč. To odpovídá Veřejné zakázce malého rozsahu. </w:t>
      </w:r>
    </w:p>
    <w:p w:rsidR="00566E4E" w:rsidRDefault="00566E4E" w:rsidP="00321545">
      <w:pPr>
        <w:spacing w:after="0"/>
        <w:jc w:val="both"/>
        <w:rPr>
          <w:rFonts w:ascii="Verdana" w:hAnsi="Verdana"/>
          <w:sz w:val="20"/>
          <w:szCs w:val="20"/>
        </w:rPr>
      </w:pPr>
      <w:r>
        <w:rPr>
          <w:rFonts w:ascii="Verdana" w:hAnsi="Verdana"/>
          <w:sz w:val="20"/>
          <w:szCs w:val="20"/>
        </w:rPr>
        <w:t xml:space="preserve">Oslovíme tedy administrátora výběrových řízení pro tuto akci, tj. společnost ČMÚD Pardubice, která vypracuje zadávací dokumentaci, VŘ zahájí a bude administrovat se všemi předepsanými kroky. </w:t>
      </w:r>
    </w:p>
    <w:p w:rsidR="00566E4E" w:rsidRDefault="00566E4E" w:rsidP="00321545">
      <w:pPr>
        <w:spacing w:after="0"/>
        <w:jc w:val="both"/>
        <w:rPr>
          <w:rFonts w:ascii="Verdana" w:hAnsi="Verdana"/>
          <w:sz w:val="20"/>
          <w:szCs w:val="20"/>
        </w:rPr>
      </w:pPr>
      <w:r>
        <w:rPr>
          <w:rFonts w:ascii="Verdana" w:hAnsi="Verdana"/>
          <w:sz w:val="20"/>
          <w:szCs w:val="20"/>
        </w:rPr>
        <w:t xml:space="preserve">Problémem na stavbě je, že pokud nebude archeologický výzkum proveden, není možné budovu relativně rychle staticky zajistit a bude nutné přerušit práce. To by podle vyjádření pracovníků Unistavu znamenalo převést pracovníky na jinou aktuálně probíhající stavbu a pro nás velké zdržení. </w:t>
      </w:r>
    </w:p>
    <w:p w:rsidR="00E4464B" w:rsidRDefault="00E4464B" w:rsidP="00321545">
      <w:pPr>
        <w:spacing w:after="0"/>
        <w:jc w:val="both"/>
        <w:rPr>
          <w:rFonts w:ascii="Verdana" w:hAnsi="Verdana"/>
          <w:b/>
          <w:bCs/>
          <w:noProof/>
          <w:sz w:val="20"/>
          <w:szCs w:val="20"/>
        </w:rPr>
      </w:pPr>
    </w:p>
    <w:p w:rsidR="00E42D64" w:rsidRPr="00111A18" w:rsidRDefault="00E42D64" w:rsidP="00321545">
      <w:pPr>
        <w:spacing w:after="0"/>
        <w:jc w:val="both"/>
        <w:rPr>
          <w:rFonts w:ascii="Verdana" w:hAnsi="Verdana"/>
          <w:b/>
          <w:sz w:val="20"/>
          <w:szCs w:val="20"/>
        </w:rPr>
      </w:pPr>
      <w:r w:rsidRPr="00E37462">
        <w:rPr>
          <w:rFonts w:ascii="Verdana" w:hAnsi="Verdana"/>
          <w:b/>
          <w:bCs/>
          <w:noProof/>
          <w:sz w:val="20"/>
          <w:szCs w:val="20"/>
        </w:rPr>
        <w:t xml:space="preserve">6/05 </w:t>
      </w:r>
      <w:r w:rsidRPr="00E37462">
        <w:rPr>
          <w:rFonts w:ascii="Verdana" w:hAnsi="Verdana"/>
          <w:b/>
          <w:sz w:val="20"/>
          <w:szCs w:val="20"/>
        </w:rPr>
        <w:t>Oprava přístavby objektu městské policie</w:t>
      </w:r>
    </w:p>
    <w:p w:rsidR="00E42D64" w:rsidRDefault="00E42D64" w:rsidP="00321545">
      <w:pPr>
        <w:spacing w:after="0"/>
        <w:jc w:val="both"/>
        <w:rPr>
          <w:rFonts w:ascii="Verdana" w:hAnsi="Verdana"/>
          <w:sz w:val="20"/>
          <w:szCs w:val="20"/>
        </w:rPr>
      </w:pPr>
      <w:r>
        <w:rPr>
          <w:rFonts w:ascii="Verdana" w:hAnsi="Verdana"/>
          <w:sz w:val="20"/>
          <w:szCs w:val="20"/>
        </w:rPr>
        <w:t>K budově čp. 87 na Havlíčkově náměstí v Kutné Hoře, kde je sídlo Městské policie, náleží přístavba, která je ve velmi špatném technickém stavu. Bohužel tato přístavba nebyla součástí nedávných rekonstrukcí objektu, vzhledem k tomu, že byla využívána pro uskladnění náhradního el. zdroje  a ostatních věcí. Pouze v rámci rekonstrukce střechy  byla vyměněna střešní krytina.</w:t>
      </w:r>
    </w:p>
    <w:p w:rsidR="00E42D64" w:rsidRDefault="00E42D64" w:rsidP="00321545">
      <w:pPr>
        <w:spacing w:after="0"/>
        <w:jc w:val="both"/>
        <w:rPr>
          <w:rFonts w:ascii="Verdana" w:hAnsi="Verdana"/>
          <w:sz w:val="20"/>
          <w:szCs w:val="20"/>
        </w:rPr>
      </w:pPr>
      <w:r>
        <w:rPr>
          <w:rFonts w:ascii="Verdana" w:hAnsi="Verdana"/>
          <w:sz w:val="20"/>
          <w:szCs w:val="20"/>
        </w:rPr>
        <w:t>Městská policie vznesla požadavek pro uzpůsobení této přístavby pro potřeby služebního psa.</w:t>
      </w:r>
    </w:p>
    <w:p w:rsidR="00E42D64" w:rsidRDefault="00E42D64" w:rsidP="00321545">
      <w:pPr>
        <w:spacing w:after="0"/>
        <w:jc w:val="both"/>
        <w:rPr>
          <w:rFonts w:ascii="Verdana" w:hAnsi="Verdana"/>
          <w:sz w:val="20"/>
          <w:szCs w:val="20"/>
        </w:rPr>
      </w:pPr>
      <w:r>
        <w:rPr>
          <w:rFonts w:ascii="Verdana" w:hAnsi="Verdana"/>
          <w:sz w:val="20"/>
          <w:szCs w:val="20"/>
        </w:rPr>
        <w:t xml:space="preserve">Aby byl tento požadavek splněn, musí se tato přístavba upravit. Vzhledem k tomu, že časem zdegenerovala dřevěná část střechy a úplně chybí obvodový věnec je nejprve potřeba sejmout střešní krytinu i okapy a uložit vše k </w:t>
      </w:r>
      <w:r w:rsidRPr="00274E4A">
        <w:rPr>
          <w:rFonts w:ascii="Verdana" w:hAnsi="Verdana"/>
          <w:sz w:val="20"/>
          <w:szCs w:val="20"/>
        </w:rPr>
        <w:t>opětovnému použití</w:t>
      </w:r>
      <w:r>
        <w:rPr>
          <w:rFonts w:ascii="Verdana" w:hAnsi="Verdana"/>
          <w:sz w:val="20"/>
          <w:szCs w:val="20"/>
        </w:rPr>
        <w:t>. Následně musí být odstraněny</w:t>
      </w:r>
      <w:r w:rsidRPr="00274E4A">
        <w:rPr>
          <w:rFonts w:ascii="Verdana" w:hAnsi="Verdana"/>
          <w:sz w:val="20"/>
          <w:szCs w:val="20"/>
        </w:rPr>
        <w:t xml:space="preserve"> pův</w:t>
      </w:r>
      <w:r>
        <w:rPr>
          <w:rFonts w:ascii="Verdana" w:hAnsi="Verdana"/>
          <w:sz w:val="20"/>
          <w:szCs w:val="20"/>
        </w:rPr>
        <w:t>odní poškozené dřevěné</w:t>
      </w:r>
      <w:r w:rsidRPr="00274E4A">
        <w:rPr>
          <w:rFonts w:ascii="Verdana" w:hAnsi="Verdana"/>
          <w:sz w:val="20"/>
          <w:szCs w:val="20"/>
        </w:rPr>
        <w:t xml:space="preserve"> konstrukc</w:t>
      </w:r>
      <w:r>
        <w:rPr>
          <w:rFonts w:ascii="Verdana" w:hAnsi="Verdana"/>
          <w:sz w:val="20"/>
          <w:szCs w:val="20"/>
        </w:rPr>
        <w:t>e</w:t>
      </w:r>
      <w:r w:rsidRPr="00274E4A">
        <w:rPr>
          <w:rFonts w:ascii="Verdana" w:hAnsi="Verdana"/>
          <w:sz w:val="20"/>
          <w:szCs w:val="20"/>
        </w:rPr>
        <w:t xml:space="preserve"> střechy</w:t>
      </w:r>
      <w:r>
        <w:rPr>
          <w:rFonts w:ascii="Verdana" w:hAnsi="Verdana"/>
          <w:sz w:val="20"/>
          <w:szCs w:val="20"/>
        </w:rPr>
        <w:t xml:space="preserve">. </w:t>
      </w:r>
      <w:r w:rsidRPr="00274E4A">
        <w:rPr>
          <w:rFonts w:ascii="Verdana" w:hAnsi="Verdana"/>
          <w:sz w:val="20"/>
          <w:szCs w:val="20"/>
        </w:rPr>
        <w:t>Zpevn</w:t>
      </w:r>
      <w:r>
        <w:rPr>
          <w:rFonts w:ascii="Verdana" w:hAnsi="Verdana"/>
          <w:sz w:val="20"/>
          <w:szCs w:val="20"/>
        </w:rPr>
        <w:t>it</w:t>
      </w:r>
      <w:r w:rsidRPr="00274E4A">
        <w:rPr>
          <w:rFonts w:ascii="Verdana" w:hAnsi="Verdana"/>
          <w:sz w:val="20"/>
          <w:szCs w:val="20"/>
        </w:rPr>
        <w:t xml:space="preserve"> obvodov</w:t>
      </w:r>
      <w:r>
        <w:rPr>
          <w:rFonts w:ascii="Verdana" w:hAnsi="Verdana"/>
          <w:sz w:val="20"/>
          <w:szCs w:val="20"/>
        </w:rPr>
        <w:t>é</w:t>
      </w:r>
      <w:r w:rsidRPr="00274E4A">
        <w:rPr>
          <w:rFonts w:ascii="Verdana" w:hAnsi="Verdana"/>
          <w:sz w:val="20"/>
          <w:szCs w:val="20"/>
        </w:rPr>
        <w:t xml:space="preserve"> zdiv</w:t>
      </w:r>
      <w:r>
        <w:rPr>
          <w:rFonts w:ascii="Verdana" w:hAnsi="Verdana"/>
          <w:sz w:val="20"/>
          <w:szCs w:val="20"/>
        </w:rPr>
        <w:t>o</w:t>
      </w:r>
      <w:r w:rsidRPr="00274E4A">
        <w:rPr>
          <w:rFonts w:ascii="Verdana" w:hAnsi="Verdana"/>
          <w:sz w:val="20"/>
          <w:szCs w:val="20"/>
        </w:rPr>
        <w:t xml:space="preserve"> přístavby </w:t>
      </w:r>
      <w:r>
        <w:rPr>
          <w:rFonts w:ascii="Verdana" w:hAnsi="Verdana"/>
          <w:sz w:val="20"/>
          <w:szCs w:val="20"/>
        </w:rPr>
        <w:t>a vybourat  nový vchod</w:t>
      </w:r>
      <w:r w:rsidRPr="00274E4A">
        <w:rPr>
          <w:rFonts w:ascii="Verdana" w:hAnsi="Verdana"/>
          <w:sz w:val="20"/>
          <w:szCs w:val="20"/>
        </w:rPr>
        <w:t xml:space="preserve"> do psího kotce</w:t>
      </w:r>
      <w:r>
        <w:rPr>
          <w:rFonts w:ascii="Verdana" w:hAnsi="Verdana"/>
          <w:sz w:val="20"/>
          <w:szCs w:val="20"/>
        </w:rPr>
        <w:t xml:space="preserve">. </w:t>
      </w:r>
      <w:r w:rsidRPr="00274E4A">
        <w:rPr>
          <w:rFonts w:ascii="Verdana" w:hAnsi="Verdana"/>
          <w:sz w:val="20"/>
          <w:szCs w:val="20"/>
        </w:rPr>
        <w:t>Postav</w:t>
      </w:r>
      <w:r>
        <w:rPr>
          <w:rFonts w:ascii="Verdana" w:hAnsi="Verdana"/>
          <w:sz w:val="20"/>
          <w:szCs w:val="20"/>
        </w:rPr>
        <w:t>it</w:t>
      </w:r>
      <w:r w:rsidRPr="00274E4A">
        <w:rPr>
          <w:rFonts w:ascii="Verdana" w:hAnsi="Verdana"/>
          <w:sz w:val="20"/>
          <w:szCs w:val="20"/>
        </w:rPr>
        <w:t xml:space="preserve"> dělící příčk</w:t>
      </w:r>
      <w:r>
        <w:rPr>
          <w:rFonts w:ascii="Verdana" w:hAnsi="Verdana"/>
          <w:sz w:val="20"/>
          <w:szCs w:val="20"/>
        </w:rPr>
        <w:t>u, která oddělí kotec a úložný prostor. Provést e</w:t>
      </w:r>
      <w:r w:rsidRPr="00274E4A">
        <w:rPr>
          <w:rFonts w:ascii="Verdana" w:hAnsi="Verdana"/>
          <w:sz w:val="20"/>
          <w:szCs w:val="20"/>
        </w:rPr>
        <w:t>lektroinstalac</w:t>
      </w:r>
      <w:r>
        <w:rPr>
          <w:rFonts w:ascii="Verdana" w:hAnsi="Verdana"/>
          <w:sz w:val="20"/>
          <w:szCs w:val="20"/>
        </w:rPr>
        <w:t>i</w:t>
      </w:r>
      <w:r w:rsidRPr="00274E4A">
        <w:rPr>
          <w:rFonts w:ascii="Verdana" w:hAnsi="Verdana"/>
          <w:sz w:val="20"/>
          <w:szCs w:val="20"/>
        </w:rPr>
        <w:t xml:space="preserve"> včetně topení v</w:t>
      </w:r>
      <w:r>
        <w:rPr>
          <w:rFonts w:ascii="Verdana" w:hAnsi="Verdana"/>
          <w:sz w:val="20"/>
          <w:szCs w:val="20"/>
        </w:rPr>
        <w:t> </w:t>
      </w:r>
      <w:r w:rsidRPr="00274E4A">
        <w:rPr>
          <w:rFonts w:ascii="Verdana" w:hAnsi="Verdana"/>
          <w:sz w:val="20"/>
          <w:szCs w:val="20"/>
        </w:rPr>
        <w:t>podlaze</w:t>
      </w:r>
      <w:r>
        <w:rPr>
          <w:rFonts w:ascii="Verdana" w:hAnsi="Verdana"/>
          <w:sz w:val="20"/>
          <w:szCs w:val="20"/>
        </w:rPr>
        <w:t xml:space="preserve"> pro využití v zimních měsících. Položení k</w:t>
      </w:r>
      <w:r w:rsidRPr="00274E4A">
        <w:rPr>
          <w:rFonts w:ascii="Verdana" w:hAnsi="Verdana"/>
          <w:sz w:val="20"/>
          <w:szCs w:val="20"/>
        </w:rPr>
        <w:t>eramick</w:t>
      </w:r>
      <w:r>
        <w:rPr>
          <w:rFonts w:ascii="Verdana" w:hAnsi="Verdana"/>
          <w:sz w:val="20"/>
          <w:szCs w:val="20"/>
        </w:rPr>
        <w:t>é</w:t>
      </w:r>
      <w:r w:rsidRPr="00274E4A">
        <w:rPr>
          <w:rFonts w:ascii="Verdana" w:hAnsi="Verdana"/>
          <w:sz w:val="20"/>
          <w:szCs w:val="20"/>
        </w:rPr>
        <w:t xml:space="preserve"> dlažb</w:t>
      </w:r>
      <w:r>
        <w:rPr>
          <w:rFonts w:ascii="Verdana" w:hAnsi="Verdana"/>
          <w:sz w:val="20"/>
          <w:szCs w:val="20"/>
        </w:rPr>
        <w:t>y, o</w:t>
      </w:r>
      <w:r w:rsidRPr="00274E4A">
        <w:rPr>
          <w:rFonts w:ascii="Verdana" w:hAnsi="Verdana"/>
          <w:sz w:val="20"/>
          <w:szCs w:val="20"/>
        </w:rPr>
        <w:t>sazení větracího světlíku nad vchodovými dveřmi</w:t>
      </w:r>
      <w:r>
        <w:rPr>
          <w:rFonts w:ascii="Verdana" w:hAnsi="Verdana"/>
          <w:sz w:val="20"/>
          <w:szCs w:val="20"/>
        </w:rPr>
        <w:t>, o</w:t>
      </w:r>
      <w:r w:rsidRPr="00274E4A">
        <w:rPr>
          <w:rFonts w:ascii="Verdana" w:hAnsi="Verdana"/>
          <w:sz w:val="20"/>
          <w:szCs w:val="20"/>
        </w:rPr>
        <w:t>sazení dveří a mříže</w:t>
      </w:r>
      <w:r>
        <w:rPr>
          <w:rFonts w:ascii="Verdana" w:hAnsi="Verdana"/>
          <w:sz w:val="20"/>
          <w:szCs w:val="20"/>
        </w:rPr>
        <w:t xml:space="preserve"> do kotce a o</w:t>
      </w:r>
      <w:r w:rsidRPr="00274E4A">
        <w:rPr>
          <w:rFonts w:ascii="Verdana" w:hAnsi="Verdana"/>
          <w:sz w:val="20"/>
          <w:szCs w:val="20"/>
        </w:rPr>
        <w:t>sazení protipožárních dveří do původního vchodu</w:t>
      </w:r>
      <w:r>
        <w:rPr>
          <w:rFonts w:ascii="Verdana" w:hAnsi="Verdana"/>
          <w:sz w:val="20"/>
          <w:szCs w:val="20"/>
        </w:rPr>
        <w:t xml:space="preserve"> do skladu.</w:t>
      </w:r>
    </w:p>
    <w:p w:rsidR="00821B79" w:rsidRDefault="0053448E" w:rsidP="00321545">
      <w:pPr>
        <w:spacing w:after="0"/>
        <w:jc w:val="both"/>
        <w:rPr>
          <w:rFonts w:ascii="Verdana" w:hAnsi="Verdana"/>
          <w:sz w:val="20"/>
          <w:szCs w:val="20"/>
        </w:rPr>
      </w:pPr>
      <w:r>
        <w:rPr>
          <w:rFonts w:ascii="Verdana" w:hAnsi="Verdana"/>
          <w:sz w:val="20"/>
          <w:szCs w:val="20"/>
        </w:rPr>
        <w:t xml:space="preserve">Bylo provedeno výběrové řízení na zhotovitele elektronickou formou EZAK. Termín pro podání nabídek byl dne </w:t>
      </w:r>
      <w:r w:rsidR="00321545">
        <w:rPr>
          <w:rFonts w:ascii="Verdana" w:hAnsi="Verdana"/>
          <w:sz w:val="20"/>
          <w:szCs w:val="20"/>
        </w:rPr>
        <w:t>5. 5. 2020</w:t>
      </w:r>
      <w:r>
        <w:rPr>
          <w:rFonts w:ascii="Verdana" w:hAnsi="Verdana"/>
          <w:sz w:val="20"/>
          <w:szCs w:val="20"/>
        </w:rPr>
        <w:t>. Osloveny byly tyto firmy, které podaly nabídky ceny:</w:t>
      </w:r>
    </w:p>
    <w:tbl>
      <w:tblPr>
        <w:tblpPr w:leftFromText="141" w:rightFromText="141" w:vertAnchor="text" w:horzAnchor="margin" w:tblpY="-27"/>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2127"/>
        <w:gridCol w:w="1984"/>
        <w:gridCol w:w="1134"/>
      </w:tblGrid>
      <w:tr w:rsidR="00F74C4D" w:rsidRPr="00972399" w:rsidTr="00F74C4D">
        <w:trPr>
          <w:trHeight w:val="419"/>
        </w:trPr>
        <w:tc>
          <w:tcPr>
            <w:tcW w:w="4077" w:type="dxa"/>
            <w:vAlign w:val="center"/>
          </w:tcPr>
          <w:p w:rsidR="00F74C4D" w:rsidRPr="00972399" w:rsidRDefault="00F74C4D" w:rsidP="00F74C4D">
            <w:pPr>
              <w:spacing w:after="0"/>
              <w:ind w:left="567"/>
              <w:jc w:val="both"/>
              <w:rPr>
                <w:rFonts w:ascii="Verdana" w:hAnsi="Verdana" w:cs="Arial"/>
                <w:sz w:val="20"/>
                <w:szCs w:val="20"/>
              </w:rPr>
            </w:pPr>
            <w:r w:rsidRPr="00972399">
              <w:rPr>
                <w:rFonts w:ascii="Verdana" w:hAnsi="Verdana" w:cs="Arial"/>
                <w:sz w:val="20"/>
                <w:szCs w:val="20"/>
              </w:rPr>
              <w:t>Název uchazeče</w:t>
            </w:r>
          </w:p>
        </w:tc>
        <w:tc>
          <w:tcPr>
            <w:tcW w:w="2127" w:type="dxa"/>
            <w:vAlign w:val="center"/>
          </w:tcPr>
          <w:p w:rsidR="00F74C4D" w:rsidRPr="00972399" w:rsidRDefault="00F74C4D" w:rsidP="00F74C4D">
            <w:pPr>
              <w:spacing w:after="0"/>
              <w:jc w:val="both"/>
              <w:rPr>
                <w:rFonts w:ascii="Verdana" w:hAnsi="Verdana" w:cs="Arial"/>
                <w:sz w:val="20"/>
                <w:szCs w:val="20"/>
              </w:rPr>
            </w:pPr>
            <w:r w:rsidRPr="00972399">
              <w:rPr>
                <w:rFonts w:ascii="Verdana" w:hAnsi="Verdana" w:cs="Arial"/>
                <w:sz w:val="20"/>
                <w:szCs w:val="20"/>
              </w:rPr>
              <w:t>Cena bez DPH</w:t>
            </w:r>
          </w:p>
        </w:tc>
        <w:tc>
          <w:tcPr>
            <w:tcW w:w="1984" w:type="dxa"/>
            <w:vAlign w:val="center"/>
          </w:tcPr>
          <w:p w:rsidR="00F74C4D" w:rsidRPr="00972399" w:rsidRDefault="00F74C4D" w:rsidP="00F74C4D">
            <w:pPr>
              <w:spacing w:after="0"/>
              <w:jc w:val="both"/>
              <w:rPr>
                <w:rFonts w:ascii="Verdana" w:hAnsi="Verdana" w:cs="Arial"/>
                <w:sz w:val="20"/>
                <w:szCs w:val="20"/>
              </w:rPr>
            </w:pPr>
            <w:r w:rsidRPr="00972399">
              <w:rPr>
                <w:rFonts w:ascii="Verdana" w:hAnsi="Verdana" w:cs="Arial"/>
                <w:sz w:val="20"/>
                <w:szCs w:val="20"/>
              </w:rPr>
              <w:t>Cena vč. DPH</w:t>
            </w:r>
          </w:p>
        </w:tc>
        <w:tc>
          <w:tcPr>
            <w:tcW w:w="1134" w:type="dxa"/>
            <w:vAlign w:val="center"/>
          </w:tcPr>
          <w:p w:rsidR="00F74C4D" w:rsidRPr="00972399" w:rsidRDefault="00F74C4D" w:rsidP="00F74C4D">
            <w:pPr>
              <w:spacing w:after="0"/>
              <w:jc w:val="both"/>
              <w:rPr>
                <w:rFonts w:ascii="Verdana" w:hAnsi="Verdana" w:cs="Arial"/>
                <w:sz w:val="20"/>
                <w:szCs w:val="20"/>
              </w:rPr>
            </w:pPr>
            <w:r w:rsidRPr="00972399">
              <w:rPr>
                <w:rFonts w:ascii="Verdana" w:hAnsi="Verdana" w:cs="Arial"/>
                <w:sz w:val="20"/>
                <w:szCs w:val="20"/>
              </w:rPr>
              <w:t>pořadí</w:t>
            </w:r>
          </w:p>
        </w:tc>
      </w:tr>
      <w:tr w:rsidR="00F74C4D" w:rsidRPr="00972399" w:rsidTr="00F74C4D">
        <w:trPr>
          <w:trHeight w:val="416"/>
        </w:trPr>
        <w:tc>
          <w:tcPr>
            <w:tcW w:w="4077" w:type="dxa"/>
            <w:vAlign w:val="center"/>
          </w:tcPr>
          <w:p w:rsidR="00F74C4D" w:rsidRPr="00972399" w:rsidRDefault="00F74C4D" w:rsidP="00F74C4D">
            <w:pPr>
              <w:spacing w:after="0"/>
              <w:jc w:val="both"/>
              <w:rPr>
                <w:rFonts w:ascii="Verdana" w:hAnsi="Verdana" w:cs="Arial"/>
                <w:sz w:val="20"/>
                <w:szCs w:val="20"/>
              </w:rPr>
            </w:pPr>
            <w:r w:rsidRPr="00972399">
              <w:rPr>
                <w:rFonts w:ascii="Verdana" w:hAnsi="Verdana"/>
                <w:sz w:val="20"/>
                <w:szCs w:val="20"/>
              </w:rPr>
              <w:t>Stavitelství KH</w:t>
            </w:r>
          </w:p>
        </w:tc>
        <w:tc>
          <w:tcPr>
            <w:tcW w:w="2127" w:type="dxa"/>
            <w:vAlign w:val="center"/>
          </w:tcPr>
          <w:p w:rsidR="00F74C4D" w:rsidRPr="00972399" w:rsidRDefault="00F74C4D" w:rsidP="00F74C4D">
            <w:pPr>
              <w:spacing w:after="0"/>
              <w:jc w:val="both"/>
              <w:rPr>
                <w:rFonts w:ascii="Verdana" w:hAnsi="Verdana" w:cs="Arial"/>
                <w:sz w:val="20"/>
                <w:szCs w:val="20"/>
              </w:rPr>
            </w:pPr>
            <w:r w:rsidRPr="00972399">
              <w:rPr>
                <w:rFonts w:ascii="Verdana" w:hAnsi="Verdana" w:cs="Arial"/>
                <w:sz w:val="20"/>
                <w:szCs w:val="20"/>
              </w:rPr>
              <w:t>143.206,00</w:t>
            </w:r>
          </w:p>
        </w:tc>
        <w:tc>
          <w:tcPr>
            <w:tcW w:w="1984" w:type="dxa"/>
            <w:vAlign w:val="center"/>
          </w:tcPr>
          <w:p w:rsidR="00F74C4D" w:rsidRPr="00972399" w:rsidRDefault="00F74C4D" w:rsidP="00F74C4D">
            <w:pPr>
              <w:spacing w:after="0"/>
              <w:jc w:val="both"/>
              <w:rPr>
                <w:rFonts w:ascii="Verdana" w:hAnsi="Verdana" w:cs="Arial"/>
                <w:sz w:val="20"/>
                <w:szCs w:val="20"/>
              </w:rPr>
            </w:pPr>
            <w:r w:rsidRPr="00972399">
              <w:rPr>
                <w:rFonts w:ascii="Verdana" w:hAnsi="Verdana" w:cs="Arial"/>
                <w:sz w:val="20"/>
                <w:szCs w:val="20"/>
              </w:rPr>
              <w:t>173.279,00</w:t>
            </w:r>
          </w:p>
        </w:tc>
        <w:tc>
          <w:tcPr>
            <w:tcW w:w="1134" w:type="dxa"/>
            <w:vAlign w:val="center"/>
          </w:tcPr>
          <w:p w:rsidR="00F74C4D" w:rsidRPr="00972399" w:rsidRDefault="00F74C4D" w:rsidP="00F74C4D">
            <w:pPr>
              <w:spacing w:after="0"/>
              <w:jc w:val="both"/>
              <w:rPr>
                <w:rFonts w:ascii="Verdana" w:hAnsi="Verdana" w:cs="Arial"/>
                <w:sz w:val="20"/>
                <w:szCs w:val="20"/>
              </w:rPr>
            </w:pPr>
            <w:r w:rsidRPr="00972399">
              <w:rPr>
                <w:rFonts w:ascii="Verdana" w:hAnsi="Verdana" w:cs="Arial"/>
                <w:sz w:val="20"/>
                <w:szCs w:val="20"/>
              </w:rPr>
              <w:t>2.</w:t>
            </w:r>
          </w:p>
        </w:tc>
      </w:tr>
      <w:tr w:rsidR="00F74C4D" w:rsidRPr="00972399" w:rsidTr="00F74C4D">
        <w:trPr>
          <w:trHeight w:val="424"/>
        </w:trPr>
        <w:tc>
          <w:tcPr>
            <w:tcW w:w="4077" w:type="dxa"/>
            <w:vAlign w:val="center"/>
          </w:tcPr>
          <w:p w:rsidR="00F74C4D" w:rsidRPr="00972399" w:rsidRDefault="00F74C4D" w:rsidP="00F74C4D">
            <w:pPr>
              <w:spacing w:after="0"/>
              <w:jc w:val="both"/>
              <w:rPr>
                <w:rFonts w:ascii="Verdana" w:hAnsi="Verdana" w:cs="Arial"/>
                <w:sz w:val="20"/>
                <w:szCs w:val="20"/>
              </w:rPr>
            </w:pPr>
            <w:r w:rsidRPr="00972399">
              <w:rPr>
                <w:rFonts w:ascii="Verdana" w:hAnsi="Verdana"/>
                <w:sz w:val="20"/>
                <w:szCs w:val="20"/>
              </w:rPr>
              <w:t xml:space="preserve">Ondřej Tunkl </w:t>
            </w:r>
          </w:p>
        </w:tc>
        <w:tc>
          <w:tcPr>
            <w:tcW w:w="2127" w:type="dxa"/>
            <w:vAlign w:val="center"/>
          </w:tcPr>
          <w:p w:rsidR="00F74C4D" w:rsidRPr="00972399" w:rsidRDefault="00F74C4D" w:rsidP="00F74C4D">
            <w:pPr>
              <w:spacing w:after="0"/>
              <w:jc w:val="both"/>
              <w:rPr>
                <w:rFonts w:ascii="Verdana" w:hAnsi="Verdana" w:cs="Arial"/>
                <w:sz w:val="20"/>
                <w:szCs w:val="20"/>
              </w:rPr>
            </w:pPr>
            <w:r w:rsidRPr="00972399">
              <w:rPr>
                <w:rFonts w:ascii="Verdana" w:hAnsi="Verdana" w:cs="Arial"/>
                <w:sz w:val="20"/>
                <w:szCs w:val="20"/>
              </w:rPr>
              <w:t>134.030,00</w:t>
            </w:r>
          </w:p>
        </w:tc>
        <w:tc>
          <w:tcPr>
            <w:tcW w:w="1984" w:type="dxa"/>
            <w:vAlign w:val="center"/>
          </w:tcPr>
          <w:p w:rsidR="00F74C4D" w:rsidRPr="00972399" w:rsidRDefault="00F74C4D" w:rsidP="00F74C4D">
            <w:pPr>
              <w:spacing w:after="0"/>
              <w:jc w:val="both"/>
              <w:rPr>
                <w:rFonts w:ascii="Verdana" w:hAnsi="Verdana" w:cs="Arial"/>
                <w:sz w:val="20"/>
                <w:szCs w:val="20"/>
              </w:rPr>
            </w:pPr>
            <w:r w:rsidRPr="00972399">
              <w:rPr>
                <w:rFonts w:ascii="Verdana" w:hAnsi="Verdana" w:cs="Arial"/>
                <w:sz w:val="20"/>
                <w:szCs w:val="20"/>
              </w:rPr>
              <w:t>162.176,00</w:t>
            </w:r>
          </w:p>
        </w:tc>
        <w:tc>
          <w:tcPr>
            <w:tcW w:w="1134" w:type="dxa"/>
            <w:vAlign w:val="center"/>
          </w:tcPr>
          <w:p w:rsidR="00F74C4D" w:rsidRPr="00972399" w:rsidRDefault="00F74C4D" w:rsidP="00F74C4D">
            <w:pPr>
              <w:spacing w:after="0"/>
              <w:jc w:val="both"/>
              <w:rPr>
                <w:rFonts w:ascii="Verdana" w:hAnsi="Verdana" w:cs="Arial"/>
                <w:sz w:val="20"/>
                <w:szCs w:val="20"/>
              </w:rPr>
            </w:pPr>
            <w:r w:rsidRPr="00972399">
              <w:rPr>
                <w:rFonts w:ascii="Verdana" w:hAnsi="Verdana" w:cs="Arial"/>
                <w:sz w:val="20"/>
                <w:szCs w:val="20"/>
              </w:rPr>
              <w:t>1.</w:t>
            </w:r>
          </w:p>
        </w:tc>
      </w:tr>
      <w:tr w:rsidR="00F74C4D" w:rsidRPr="00972399" w:rsidTr="00F74C4D">
        <w:trPr>
          <w:trHeight w:val="409"/>
        </w:trPr>
        <w:tc>
          <w:tcPr>
            <w:tcW w:w="4077" w:type="dxa"/>
            <w:vAlign w:val="center"/>
          </w:tcPr>
          <w:p w:rsidR="00F74C4D" w:rsidRPr="00972399" w:rsidRDefault="00F74C4D" w:rsidP="00F74C4D">
            <w:pPr>
              <w:spacing w:after="0"/>
              <w:jc w:val="both"/>
              <w:rPr>
                <w:rFonts w:ascii="Verdana" w:hAnsi="Verdana"/>
                <w:sz w:val="20"/>
                <w:szCs w:val="20"/>
              </w:rPr>
            </w:pPr>
            <w:r w:rsidRPr="00972399">
              <w:rPr>
                <w:rFonts w:ascii="Verdana" w:hAnsi="Verdana"/>
                <w:sz w:val="20"/>
                <w:szCs w:val="20"/>
              </w:rPr>
              <w:t>Jan Chalupa</w:t>
            </w:r>
          </w:p>
        </w:tc>
        <w:tc>
          <w:tcPr>
            <w:tcW w:w="2127" w:type="dxa"/>
            <w:vAlign w:val="center"/>
          </w:tcPr>
          <w:p w:rsidR="00F74C4D" w:rsidRPr="00972399" w:rsidRDefault="00F74C4D" w:rsidP="00F74C4D">
            <w:pPr>
              <w:spacing w:after="0"/>
              <w:jc w:val="both"/>
              <w:rPr>
                <w:rFonts w:ascii="Verdana" w:hAnsi="Verdana" w:cs="Arial"/>
                <w:sz w:val="20"/>
                <w:szCs w:val="20"/>
              </w:rPr>
            </w:pPr>
            <w:r w:rsidRPr="00972399">
              <w:rPr>
                <w:rFonts w:ascii="Verdana" w:hAnsi="Verdana" w:cs="Arial"/>
                <w:sz w:val="20"/>
                <w:szCs w:val="20"/>
              </w:rPr>
              <w:t>149.497,00</w:t>
            </w:r>
          </w:p>
        </w:tc>
        <w:tc>
          <w:tcPr>
            <w:tcW w:w="1984" w:type="dxa"/>
            <w:vAlign w:val="center"/>
          </w:tcPr>
          <w:p w:rsidR="00F74C4D" w:rsidRPr="00972399" w:rsidRDefault="00F74C4D" w:rsidP="00F74C4D">
            <w:pPr>
              <w:spacing w:after="0"/>
              <w:jc w:val="both"/>
              <w:rPr>
                <w:rFonts w:ascii="Verdana" w:hAnsi="Verdana" w:cs="Arial"/>
                <w:sz w:val="20"/>
                <w:szCs w:val="20"/>
              </w:rPr>
            </w:pPr>
            <w:r w:rsidRPr="00972399">
              <w:rPr>
                <w:rFonts w:ascii="Verdana" w:hAnsi="Verdana" w:cs="Arial"/>
                <w:sz w:val="20"/>
                <w:szCs w:val="20"/>
              </w:rPr>
              <w:t>180.891,00</w:t>
            </w:r>
          </w:p>
        </w:tc>
        <w:tc>
          <w:tcPr>
            <w:tcW w:w="1134" w:type="dxa"/>
            <w:vAlign w:val="center"/>
          </w:tcPr>
          <w:p w:rsidR="00F74C4D" w:rsidRPr="00972399" w:rsidRDefault="00F74C4D" w:rsidP="00F74C4D">
            <w:pPr>
              <w:spacing w:after="0"/>
              <w:jc w:val="both"/>
              <w:rPr>
                <w:rFonts w:ascii="Verdana" w:hAnsi="Verdana" w:cs="Arial"/>
                <w:sz w:val="20"/>
                <w:szCs w:val="20"/>
              </w:rPr>
            </w:pPr>
            <w:r w:rsidRPr="00972399">
              <w:rPr>
                <w:rFonts w:ascii="Verdana" w:hAnsi="Verdana" w:cs="Arial"/>
                <w:sz w:val="20"/>
                <w:szCs w:val="20"/>
              </w:rPr>
              <w:t>3.</w:t>
            </w:r>
          </w:p>
        </w:tc>
      </w:tr>
    </w:tbl>
    <w:p w:rsidR="00F74C4D" w:rsidRDefault="00F74C4D" w:rsidP="00321545">
      <w:pPr>
        <w:spacing w:after="0"/>
        <w:jc w:val="both"/>
        <w:rPr>
          <w:rFonts w:ascii="Verdana" w:hAnsi="Verdana"/>
          <w:b/>
          <w:sz w:val="20"/>
          <w:szCs w:val="20"/>
        </w:rPr>
      </w:pPr>
      <w:bookmarkStart w:id="1" w:name="_GoBack"/>
      <w:bookmarkEnd w:id="1"/>
    </w:p>
    <w:p w:rsidR="00566E4E" w:rsidRDefault="00566E4E" w:rsidP="00321545">
      <w:pPr>
        <w:spacing w:after="0"/>
        <w:jc w:val="both"/>
        <w:rPr>
          <w:rFonts w:ascii="Verdana" w:hAnsi="Verdana"/>
          <w:b/>
          <w:sz w:val="20"/>
          <w:szCs w:val="20"/>
        </w:rPr>
      </w:pPr>
      <w:r>
        <w:rPr>
          <w:rFonts w:ascii="Verdana" w:hAnsi="Verdana"/>
          <w:b/>
          <w:sz w:val="20"/>
          <w:szCs w:val="20"/>
        </w:rPr>
        <w:t>6/06 Sportovní hala III. etapa – výsledek VŘ na vybavení nářadím</w:t>
      </w:r>
    </w:p>
    <w:p w:rsidR="00586497" w:rsidRDefault="00566E4E" w:rsidP="00321545">
      <w:pPr>
        <w:spacing w:after="0"/>
        <w:jc w:val="both"/>
        <w:rPr>
          <w:rFonts w:ascii="Verdana" w:hAnsi="Verdana"/>
          <w:b/>
          <w:sz w:val="20"/>
          <w:szCs w:val="20"/>
          <w:u w:val="single"/>
        </w:rPr>
      </w:pPr>
      <w:r>
        <w:rPr>
          <w:rFonts w:ascii="Verdana" w:hAnsi="Verdana"/>
          <w:sz w:val="20"/>
          <w:szCs w:val="20"/>
        </w:rPr>
        <w:t>Výběrové řízení proběhlo prostřednictvím E-Zak jako otevřené v režimu VZMR. Byly podány tři nabídky. Přijaté nabídky byly otevřeny, zkontrolovány a všechny přijaty do hodnocení. Jako nejvýhodnější byla při  uplatnění jediného vyhlášeného kritéria - nejnižší nabídková cena – vyhodnocena nabídka firmy Sport Club s.r.o., Bahno 99, Frýdlant nad Ostravicí za nabídnutou cenu 550.550,00 Kč včetně DPH. Dotazem byly prověřeny i referenční dodávky, které bylo podmínkou účasti každého zájemce o zakázku uvést. Reference firmy Sport club byly v pořádku a firma byla hodnocena kladně.</w:t>
      </w:r>
    </w:p>
    <w:p w:rsidR="00144ED1" w:rsidRDefault="00144ED1" w:rsidP="00321545">
      <w:pPr>
        <w:spacing w:after="0"/>
        <w:jc w:val="both"/>
        <w:rPr>
          <w:rFonts w:ascii="Verdana" w:hAnsi="Verdana"/>
          <w:b/>
          <w:sz w:val="20"/>
          <w:szCs w:val="20"/>
          <w:u w:val="single"/>
        </w:rPr>
      </w:pPr>
    </w:p>
    <w:p w:rsidR="00F375CA" w:rsidRPr="00EC1332" w:rsidRDefault="00F375CA" w:rsidP="00321545">
      <w:pPr>
        <w:spacing w:after="0"/>
        <w:jc w:val="both"/>
        <w:rPr>
          <w:rFonts w:ascii="Verdana" w:hAnsi="Verdana"/>
          <w:b/>
          <w:noProof/>
          <w:sz w:val="20"/>
          <w:szCs w:val="20"/>
        </w:rPr>
      </w:pPr>
      <w:r w:rsidRPr="00EC1332">
        <w:rPr>
          <w:rFonts w:ascii="Verdana" w:hAnsi="Verdana"/>
          <w:b/>
          <w:noProof/>
          <w:sz w:val="20"/>
          <w:szCs w:val="20"/>
        </w:rPr>
        <w:t xml:space="preserve">6/50 </w:t>
      </w:r>
      <w:r w:rsidRPr="00EC1332">
        <w:rPr>
          <w:rFonts w:ascii="Verdana" w:hAnsi="Verdana"/>
          <w:b/>
          <w:noProof/>
          <w:sz w:val="20"/>
          <w:szCs w:val="20"/>
        </w:rPr>
        <w:tab/>
        <w:t>Dodatek č. 2 ke Smlouvě o nájmu technického zařízení</w:t>
      </w:r>
    </w:p>
    <w:p w:rsidR="00F375CA" w:rsidRDefault="00F375CA" w:rsidP="00321545">
      <w:pPr>
        <w:autoSpaceDE w:val="0"/>
        <w:autoSpaceDN w:val="0"/>
        <w:adjustRightInd w:val="0"/>
        <w:spacing w:after="0"/>
        <w:jc w:val="both"/>
        <w:rPr>
          <w:rFonts w:ascii="Verdana" w:hAnsi="Verdana"/>
          <w:noProof/>
          <w:sz w:val="20"/>
          <w:szCs w:val="20"/>
        </w:rPr>
      </w:pPr>
      <w:r>
        <w:rPr>
          <w:rFonts w:ascii="Verdana" w:hAnsi="Verdana"/>
          <w:noProof/>
          <w:sz w:val="20"/>
          <w:szCs w:val="20"/>
        </w:rPr>
        <w:t xml:space="preserve">Nyní je vám předládán velmi podobný dodatek k totožné Smlouvě uzavřené dne 3.2.2020 ve věci nájmu technického zařízení pro měření rychlosti v Kouřimské ulici. Níže přiložený dodatek č.2, však po vzájemné dohodě obou stran (nájemce i pronajímatele), zkrátí termín plnění uzavřené smlouvy na polovinu. </w:t>
      </w:r>
    </w:p>
    <w:p w:rsidR="00F375CA" w:rsidRDefault="00F375CA" w:rsidP="00321545">
      <w:pPr>
        <w:autoSpaceDE w:val="0"/>
        <w:autoSpaceDN w:val="0"/>
        <w:adjustRightInd w:val="0"/>
        <w:spacing w:after="0"/>
        <w:jc w:val="both"/>
        <w:rPr>
          <w:rFonts w:ascii="Verdana" w:hAnsi="Verdana"/>
          <w:b/>
          <w:noProof/>
          <w:sz w:val="20"/>
          <w:szCs w:val="20"/>
        </w:rPr>
      </w:pPr>
    </w:p>
    <w:p w:rsidR="00F375CA" w:rsidRPr="00EC1332" w:rsidRDefault="00F375CA" w:rsidP="00321545">
      <w:pPr>
        <w:autoSpaceDE w:val="0"/>
        <w:autoSpaceDN w:val="0"/>
        <w:adjustRightInd w:val="0"/>
        <w:spacing w:after="0"/>
        <w:jc w:val="both"/>
        <w:rPr>
          <w:rFonts w:ascii="Verdana" w:hAnsi="Verdana"/>
          <w:b/>
          <w:noProof/>
          <w:sz w:val="20"/>
          <w:szCs w:val="20"/>
        </w:rPr>
      </w:pPr>
      <w:r w:rsidRPr="00EC1332">
        <w:rPr>
          <w:rFonts w:ascii="Verdana" w:hAnsi="Verdana"/>
          <w:b/>
          <w:noProof/>
          <w:sz w:val="20"/>
          <w:szCs w:val="20"/>
        </w:rPr>
        <w:t xml:space="preserve">6/51 </w:t>
      </w:r>
      <w:r w:rsidRPr="00EC1332">
        <w:rPr>
          <w:rFonts w:ascii="Verdana" w:hAnsi="Verdana"/>
          <w:b/>
          <w:noProof/>
          <w:sz w:val="20"/>
          <w:szCs w:val="20"/>
        </w:rPr>
        <w:tab/>
        <w:t xml:space="preserve">Schválení výsledku výběrového řízení k VZMR Dětská hřiště </w:t>
      </w:r>
    </w:p>
    <w:p w:rsidR="00F375CA" w:rsidRPr="00EC1332" w:rsidRDefault="00F375CA" w:rsidP="00321545">
      <w:pPr>
        <w:suppressAutoHyphens/>
        <w:spacing w:after="0"/>
        <w:jc w:val="both"/>
        <w:rPr>
          <w:rFonts w:ascii="Verdana" w:hAnsi="Verdana"/>
          <w:noProof/>
          <w:sz w:val="20"/>
          <w:szCs w:val="20"/>
        </w:rPr>
      </w:pPr>
      <w:r>
        <w:rPr>
          <w:rFonts w:ascii="Verdana" w:hAnsi="Verdana"/>
          <w:noProof/>
          <w:sz w:val="20"/>
          <w:szCs w:val="20"/>
        </w:rPr>
        <w:t xml:space="preserve">Na základě usnesení č. 224/20 ze dne 15. 4. 2020 bylo vyhlášeno zadávací řízení </w:t>
      </w:r>
      <w:r>
        <w:rPr>
          <w:rFonts w:ascii="Verdana" w:hAnsi="Verdana"/>
          <w:noProof/>
          <w:sz w:val="20"/>
          <w:szCs w:val="20"/>
        </w:rPr>
        <w:br/>
        <w:t>pro veřejnou zakázku malého rozsahu s </w:t>
      </w:r>
      <w:r w:rsidRPr="00A956D6">
        <w:rPr>
          <w:rFonts w:ascii="Verdana" w:hAnsi="Verdana"/>
          <w:noProof/>
          <w:sz w:val="20"/>
          <w:szCs w:val="20"/>
        </w:rPr>
        <w:t>názvem „Pořízení hracích prvků na dětská hřiště v Kutné Hoře“</w:t>
      </w:r>
      <w:r w:rsidRPr="00EC1332">
        <w:rPr>
          <w:rFonts w:ascii="Verdana" w:hAnsi="Verdana"/>
          <w:noProof/>
          <w:sz w:val="20"/>
          <w:szCs w:val="20"/>
        </w:rPr>
        <w:t xml:space="preserve">. </w:t>
      </w:r>
      <w:r w:rsidRPr="00C07ED1">
        <w:rPr>
          <w:rFonts w:ascii="Verdana" w:hAnsi="Verdana"/>
          <w:noProof/>
          <w:sz w:val="20"/>
          <w:szCs w:val="20"/>
        </w:rPr>
        <w:t xml:space="preserve">Základním hodnotícím kritériem </w:t>
      </w:r>
      <w:r>
        <w:rPr>
          <w:rFonts w:ascii="Verdana" w:hAnsi="Verdana"/>
          <w:noProof/>
          <w:sz w:val="20"/>
          <w:szCs w:val="20"/>
        </w:rPr>
        <w:t>byla</w:t>
      </w:r>
      <w:r w:rsidRPr="00C07ED1">
        <w:rPr>
          <w:rFonts w:ascii="Verdana" w:hAnsi="Verdana"/>
          <w:noProof/>
          <w:sz w:val="20"/>
          <w:szCs w:val="20"/>
        </w:rPr>
        <w:t xml:space="preserve"> </w:t>
      </w:r>
      <w:r w:rsidRPr="00EC1332">
        <w:rPr>
          <w:rFonts w:ascii="Verdana" w:hAnsi="Verdana"/>
          <w:noProof/>
          <w:sz w:val="20"/>
          <w:szCs w:val="20"/>
        </w:rPr>
        <w:t>nejnižší nabídková cena uvedená včetně DPH.</w:t>
      </w:r>
    </w:p>
    <w:p w:rsidR="00F375CA" w:rsidRDefault="00F375CA" w:rsidP="00321545">
      <w:pPr>
        <w:spacing w:after="0"/>
        <w:jc w:val="both"/>
        <w:rPr>
          <w:rFonts w:ascii="Verdana" w:hAnsi="Verdana"/>
          <w:b/>
          <w:noProof/>
          <w:sz w:val="20"/>
          <w:szCs w:val="20"/>
        </w:rPr>
      </w:pPr>
    </w:p>
    <w:p w:rsidR="00F375CA" w:rsidRPr="00EC1332" w:rsidRDefault="00F375CA" w:rsidP="00321545">
      <w:pPr>
        <w:spacing w:after="0"/>
        <w:jc w:val="both"/>
        <w:rPr>
          <w:rFonts w:ascii="Verdana" w:hAnsi="Verdana"/>
          <w:b/>
          <w:noProof/>
          <w:sz w:val="20"/>
          <w:szCs w:val="20"/>
        </w:rPr>
      </w:pPr>
      <w:r w:rsidRPr="00EC1332">
        <w:rPr>
          <w:rFonts w:ascii="Verdana" w:hAnsi="Verdana"/>
          <w:b/>
          <w:noProof/>
          <w:sz w:val="20"/>
          <w:szCs w:val="20"/>
        </w:rPr>
        <w:t>6/52</w:t>
      </w:r>
      <w:r w:rsidRPr="00EC1332">
        <w:rPr>
          <w:rFonts w:ascii="Verdana" w:hAnsi="Verdana"/>
          <w:b/>
          <w:noProof/>
          <w:sz w:val="20"/>
          <w:szCs w:val="20"/>
        </w:rPr>
        <w:tab/>
        <w:t>Návrh na uzavření Veřejnoprávní smlouvy-LOZ</w:t>
      </w:r>
    </w:p>
    <w:p w:rsidR="00F375CA" w:rsidRPr="00EC1332" w:rsidRDefault="00F375CA" w:rsidP="00321545">
      <w:pPr>
        <w:spacing w:after="0"/>
        <w:jc w:val="both"/>
        <w:rPr>
          <w:rFonts w:ascii="Verdana" w:hAnsi="Verdana"/>
          <w:noProof/>
          <w:sz w:val="20"/>
          <w:szCs w:val="20"/>
        </w:rPr>
      </w:pPr>
      <w:r w:rsidRPr="00EC1332">
        <w:rPr>
          <w:rFonts w:ascii="Verdana" w:hAnsi="Verdana"/>
          <w:noProof/>
          <w:sz w:val="20"/>
          <w:szCs w:val="20"/>
        </w:rPr>
        <w:t xml:space="preserve">Dne 16. 4. 2020 jsme obdrželi žádost o dotaci paní Petrů, předsedkyně místní organizace Ligy na ochranu zvířat, se sídlem Jeníkovská 1149/18, Čáslav. Město Kutná Hora přispívá každý rok finančními prostředky na činnosti prováděné výše uvedenou organizací. </w:t>
      </w:r>
    </w:p>
    <w:p w:rsidR="00F375CA" w:rsidRDefault="00F375CA" w:rsidP="00321545">
      <w:pPr>
        <w:spacing w:after="0"/>
        <w:jc w:val="both"/>
        <w:rPr>
          <w:rFonts w:ascii="Verdana" w:hAnsi="Verdana"/>
          <w:b/>
          <w:noProof/>
          <w:sz w:val="20"/>
          <w:szCs w:val="20"/>
        </w:rPr>
      </w:pPr>
    </w:p>
    <w:p w:rsidR="00F375CA" w:rsidRPr="00EC1332" w:rsidRDefault="00F375CA" w:rsidP="00321545">
      <w:pPr>
        <w:spacing w:after="0"/>
        <w:jc w:val="both"/>
        <w:rPr>
          <w:rFonts w:ascii="Verdana" w:hAnsi="Verdana"/>
          <w:b/>
          <w:noProof/>
          <w:sz w:val="20"/>
          <w:szCs w:val="20"/>
        </w:rPr>
      </w:pPr>
      <w:r w:rsidRPr="00EC1332">
        <w:rPr>
          <w:rFonts w:ascii="Verdana" w:hAnsi="Verdana"/>
          <w:b/>
          <w:noProof/>
          <w:sz w:val="20"/>
          <w:szCs w:val="20"/>
        </w:rPr>
        <w:t>6/53</w:t>
      </w:r>
      <w:r w:rsidRPr="00EC1332">
        <w:rPr>
          <w:rFonts w:ascii="Verdana" w:hAnsi="Verdana"/>
          <w:b/>
          <w:noProof/>
          <w:sz w:val="20"/>
          <w:szCs w:val="20"/>
        </w:rPr>
        <w:tab/>
        <w:t>Návrh na uzavření Dodatku 2 – EKO-PF</w:t>
      </w:r>
    </w:p>
    <w:p w:rsidR="00F375CA" w:rsidRDefault="00F375CA" w:rsidP="00321545">
      <w:pPr>
        <w:spacing w:after="0"/>
        <w:jc w:val="both"/>
        <w:rPr>
          <w:rFonts w:ascii="Verdana" w:hAnsi="Verdana"/>
          <w:noProof/>
          <w:sz w:val="20"/>
          <w:szCs w:val="20"/>
        </w:rPr>
      </w:pPr>
      <w:r>
        <w:rPr>
          <w:rFonts w:ascii="Verdana" w:hAnsi="Verdana"/>
          <w:noProof/>
          <w:sz w:val="20"/>
          <w:szCs w:val="20"/>
        </w:rPr>
        <w:t>Vzhledem k tomu, že občané města začali zodpovědně třídit použité jedlé oleje z domácností, vyjednali jsem se společností EKO-PF s.r.o.</w:t>
      </w:r>
      <w:r w:rsidRPr="00EC1332">
        <w:rPr>
          <w:rFonts w:ascii="Verdana" w:hAnsi="Verdana"/>
          <w:noProof/>
          <w:sz w:val="20"/>
          <w:szCs w:val="20"/>
        </w:rPr>
        <w:t xml:space="preserve"> se sídlem Hlincová Hora 60, 373 71 Hlincová Hora</w:t>
      </w:r>
      <w:r>
        <w:rPr>
          <w:rFonts w:ascii="Verdana" w:hAnsi="Verdana"/>
          <w:noProof/>
          <w:sz w:val="20"/>
          <w:szCs w:val="20"/>
        </w:rPr>
        <w:t xml:space="preserve"> rozšíření sběrné sítě. Společnost pro nás zajišťuje sběr a svoz jedlých olejů v PET lahvích vhozených do nádob o objemu 240 l od roku 2017. </w:t>
      </w:r>
    </w:p>
    <w:p w:rsidR="00F375CA" w:rsidRDefault="00F375CA" w:rsidP="00321545">
      <w:pPr>
        <w:spacing w:after="0"/>
        <w:jc w:val="both"/>
        <w:rPr>
          <w:rFonts w:ascii="Verdana" w:hAnsi="Verdana"/>
          <w:b/>
          <w:noProof/>
          <w:sz w:val="20"/>
          <w:szCs w:val="20"/>
        </w:rPr>
      </w:pPr>
    </w:p>
    <w:p w:rsidR="00F375CA" w:rsidRPr="00EC1332" w:rsidRDefault="00F375CA" w:rsidP="00321545">
      <w:pPr>
        <w:spacing w:after="0"/>
        <w:jc w:val="both"/>
        <w:rPr>
          <w:rFonts w:ascii="Verdana" w:hAnsi="Verdana"/>
          <w:b/>
          <w:noProof/>
          <w:sz w:val="20"/>
          <w:szCs w:val="20"/>
        </w:rPr>
      </w:pPr>
      <w:r w:rsidRPr="00EC1332">
        <w:rPr>
          <w:rFonts w:ascii="Verdana" w:hAnsi="Verdana"/>
          <w:b/>
          <w:noProof/>
          <w:sz w:val="20"/>
          <w:szCs w:val="20"/>
        </w:rPr>
        <w:t>6/54</w:t>
      </w:r>
      <w:r w:rsidRPr="00EC1332">
        <w:rPr>
          <w:rFonts w:ascii="Verdana" w:hAnsi="Verdana"/>
          <w:b/>
          <w:noProof/>
          <w:sz w:val="20"/>
          <w:szCs w:val="20"/>
        </w:rPr>
        <w:tab/>
        <w:t>Návrh na rozpočtové opatření INV – TO č. 6/20</w:t>
      </w:r>
    </w:p>
    <w:p w:rsidR="00F375CA" w:rsidRPr="007F1AD9" w:rsidRDefault="00F375CA" w:rsidP="00321545">
      <w:pPr>
        <w:autoSpaceDE w:val="0"/>
        <w:autoSpaceDN w:val="0"/>
        <w:adjustRightInd w:val="0"/>
        <w:spacing w:after="0"/>
        <w:jc w:val="both"/>
        <w:rPr>
          <w:rFonts w:ascii="Verdana" w:hAnsi="Verdana"/>
          <w:noProof/>
          <w:sz w:val="20"/>
          <w:szCs w:val="20"/>
        </w:rPr>
      </w:pPr>
      <w:r w:rsidRPr="00EC1332">
        <w:rPr>
          <w:rFonts w:ascii="Verdana" w:hAnsi="Verdana"/>
          <w:noProof/>
          <w:sz w:val="20"/>
          <w:szCs w:val="20"/>
        </w:rPr>
        <w:t>Předkládáme návrh INV-TO č. 6/20, kterým dochází k navýšení výdajové rozpočtové položky Měření r</w:t>
      </w:r>
      <w:r w:rsidR="00321545">
        <w:rPr>
          <w:rFonts w:ascii="Verdana" w:hAnsi="Verdana"/>
          <w:noProof/>
          <w:sz w:val="20"/>
          <w:szCs w:val="20"/>
        </w:rPr>
        <w:t xml:space="preserve">ychlosti nájem ve výši 203.915 </w:t>
      </w:r>
      <w:r w:rsidRPr="00EC1332">
        <w:rPr>
          <w:rFonts w:ascii="Verdana" w:hAnsi="Verdana"/>
          <w:noProof/>
          <w:sz w:val="20"/>
          <w:szCs w:val="20"/>
        </w:rPr>
        <w:t>Kč.</w:t>
      </w:r>
    </w:p>
    <w:p w:rsidR="00B45145" w:rsidRDefault="00B45145" w:rsidP="00321545">
      <w:pPr>
        <w:spacing w:after="0"/>
        <w:jc w:val="both"/>
        <w:rPr>
          <w:rFonts w:ascii="Verdana" w:hAnsi="Verdana"/>
          <w:b/>
          <w:sz w:val="20"/>
          <w:szCs w:val="20"/>
          <w:u w:val="single"/>
        </w:rPr>
      </w:pPr>
    </w:p>
    <w:p w:rsidR="00144ED1" w:rsidRDefault="00144ED1" w:rsidP="00321545">
      <w:pPr>
        <w:spacing w:after="0"/>
        <w:jc w:val="both"/>
        <w:rPr>
          <w:rFonts w:ascii="Verdana" w:hAnsi="Verdana"/>
          <w:b/>
          <w:sz w:val="20"/>
          <w:szCs w:val="20"/>
          <w:u w:val="single"/>
        </w:rPr>
      </w:pPr>
      <w:r>
        <w:rPr>
          <w:rFonts w:ascii="Verdana" w:hAnsi="Verdana"/>
          <w:b/>
          <w:sz w:val="20"/>
          <w:szCs w:val="20"/>
          <w:u w:val="single"/>
        </w:rPr>
        <w:t>Odbor sociálních věcí a zdravotnictví</w:t>
      </w:r>
    </w:p>
    <w:p w:rsidR="00144ED1" w:rsidRPr="00670B3A" w:rsidRDefault="00144ED1" w:rsidP="00321545">
      <w:pPr>
        <w:spacing w:after="0"/>
        <w:jc w:val="both"/>
        <w:rPr>
          <w:rFonts w:ascii="Verdana" w:hAnsi="Verdana"/>
          <w:b/>
          <w:noProof/>
          <w:sz w:val="20"/>
          <w:szCs w:val="20"/>
        </w:rPr>
      </w:pPr>
      <w:r w:rsidRPr="00670B3A">
        <w:rPr>
          <w:rFonts w:ascii="Verdana" w:hAnsi="Verdana"/>
          <w:b/>
          <w:sz w:val="20"/>
          <w:szCs w:val="20"/>
        </w:rPr>
        <w:t>7/01</w:t>
      </w:r>
      <w:r w:rsidRPr="00670B3A">
        <w:rPr>
          <w:rFonts w:ascii="Verdana" w:hAnsi="Verdana"/>
          <w:sz w:val="20"/>
          <w:szCs w:val="20"/>
        </w:rPr>
        <w:t xml:space="preserve"> </w:t>
      </w:r>
      <w:r w:rsidRPr="00670B3A">
        <w:rPr>
          <w:rFonts w:ascii="Verdana" w:hAnsi="Verdana"/>
          <w:b/>
          <w:noProof/>
          <w:sz w:val="20"/>
          <w:szCs w:val="20"/>
        </w:rPr>
        <w:t>Rozpočtové opatření OSZ č.3</w:t>
      </w:r>
    </w:p>
    <w:p w:rsidR="00144ED1" w:rsidRPr="00670B3A" w:rsidRDefault="00144ED1" w:rsidP="00321545">
      <w:pPr>
        <w:spacing w:after="0"/>
        <w:jc w:val="both"/>
        <w:rPr>
          <w:rFonts w:ascii="Verdana" w:hAnsi="Verdana"/>
          <w:sz w:val="20"/>
          <w:szCs w:val="20"/>
        </w:rPr>
      </w:pPr>
      <w:r w:rsidRPr="00670B3A">
        <w:rPr>
          <w:rFonts w:ascii="Verdana" w:hAnsi="Verdana"/>
          <w:sz w:val="20"/>
          <w:szCs w:val="20"/>
        </w:rPr>
        <w:t>Na základě Rozhodnutí č. 1 (čj. MPSV-2020/47464-224/1) o poskytnutí dotace z kapitoly 313 – MPSV státního rozpočtu na rok 2020 o poskytnutí dotace na výkon činnosti sociální práce podle ustanovení § 92 - § 93a zákona č. 108/2006 Sb., o sociálních službách se poskytuje dotace v celkové výši 1.619.294,- Kč na kalendářní rok 2020. Na základě výše uvedeného předkládáme návrh na rozpočtové opatření, kterým dochází k navýšení příjmů a současně k navýšení výdajů, za účelem pokrytí nákladů na výkon sociální práce dle zákonů a §§ uvedených výše.</w:t>
      </w:r>
    </w:p>
    <w:p w:rsidR="00144ED1" w:rsidRPr="00670B3A" w:rsidRDefault="00144ED1" w:rsidP="00321545">
      <w:pPr>
        <w:spacing w:after="0"/>
        <w:jc w:val="both"/>
        <w:rPr>
          <w:rFonts w:ascii="Verdana" w:hAnsi="Verdana"/>
          <w:sz w:val="20"/>
          <w:szCs w:val="20"/>
        </w:rPr>
      </w:pPr>
    </w:p>
    <w:p w:rsidR="00670B3A" w:rsidRPr="00670B3A" w:rsidRDefault="00670B3A" w:rsidP="00321545">
      <w:pPr>
        <w:spacing w:after="0"/>
        <w:jc w:val="both"/>
        <w:rPr>
          <w:rFonts w:ascii="Verdana" w:hAnsi="Verdana"/>
          <w:b/>
          <w:noProof/>
          <w:sz w:val="20"/>
          <w:szCs w:val="20"/>
        </w:rPr>
      </w:pPr>
      <w:r w:rsidRPr="00670B3A">
        <w:rPr>
          <w:rFonts w:ascii="Verdana" w:hAnsi="Verdana"/>
          <w:b/>
          <w:sz w:val="20"/>
          <w:szCs w:val="20"/>
        </w:rPr>
        <w:t>7/0</w:t>
      </w:r>
      <w:r>
        <w:rPr>
          <w:rFonts w:ascii="Verdana" w:hAnsi="Verdana"/>
          <w:b/>
          <w:sz w:val="20"/>
          <w:szCs w:val="20"/>
        </w:rPr>
        <w:t>2</w:t>
      </w:r>
      <w:r w:rsidRPr="00670B3A">
        <w:rPr>
          <w:rFonts w:ascii="Verdana" w:hAnsi="Verdana"/>
          <w:sz w:val="20"/>
          <w:szCs w:val="20"/>
        </w:rPr>
        <w:t xml:space="preserve"> </w:t>
      </w:r>
      <w:r w:rsidRPr="00670B3A">
        <w:rPr>
          <w:rFonts w:ascii="Verdana" w:hAnsi="Verdana"/>
          <w:b/>
          <w:noProof/>
          <w:sz w:val="20"/>
          <w:szCs w:val="20"/>
        </w:rPr>
        <w:t>Rozpočtové opatření OSZ č.</w:t>
      </w:r>
      <w:r>
        <w:rPr>
          <w:rFonts w:ascii="Verdana" w:hAnsi="Verdana"/>
          <w:b/>
          <w:noProof/>
          <w:sz w:val="20"/>
          <w:szCs w:val="20"/>
        </w:rPr>
        <w:t>4</w:t>
      </w:r>
    </w:p>
    <w:p w:rsidR="00144ED1" w:rsidRPr="00670B3A" w:rsidRDefault="00144ED1" w:rsidP="00321545">
      <w:pPr>
        <w:spacing w:after="0"/>
        <w:jc w:val="both"/>
        <w:rPr>
          <w:rFonts w:ascii="Verdana" w:hAnsi="Verdana"/>
          <w:sz w:val="20"/>
          <w:szCs w:val="20"/>
        </w:rPr>
      </w:pPr>
      <w:r w:rsidRPr="00670B3A">
        <w:rPr>
          <w:rFonts w:ascii="Verdana" w:hAnsi="Verdana"/>
          <w:sz w:val="20"/>
          <w:szCs w:val="20"/>
        </w:rPr>
        <w:t xml:space="preserve">Na základě Oznámení o schválení zprávy a realizaci projektu a spolu sní předložené žádosti o platbu na realizaci projektu „Podpora procesu plánování soc. služeb ve správním obvodu s rozšířenou působností Kutná Hora“ registrační číslo CZ.03.2.63/0.0/0.0/16_063/0006582, prioritní osa OPZ: 2 Sociální začleňování a boj s chudobou, byla Městu Kutná Hora přiznána dotace ve výši 1.649.500,- Kč (vlastní zdroje financování jsou ve výši 82.475,- Kč tj. 5%, dotace ve výši 1.567.025,- Kč tj. 95%). Dotace je určena na plánování sociálních služeb s ohledem na identifikované potřeby osob a skupin osob využívajících sociálních služeb a na vytíženost těchto služeb, které jsou poskytovány na území města Kutná Hora a na území SO ORP Kutná Hora. Realizace projektu je v časovém horizontu od </w:t>
      </w:r>
      <w:r w:rsidR="00321545" w:rsidRPr="00670B3A">
        <w:rPr>
          <w:rFonts w:ascii="Verdana" w:hAnsi="Verdana"/>
          <w:sz w:val="20"/>
          <w:szCs w:val="20"/>
        </w:rPr>
        <w:t>1. 5. 2018</w:t>
      </w:r>
      <w:r w:rsidRPr="00670B3A">
        <w:rPr>
          <w:rFonts w:ascii="Verdana" w:hAnsi="Verdana"/>
          <w:sz w:val="20"/>
          <w:szCs w:val="20"/>
        </w:rPr>
        <w:t xml:space="preserve"> do </w:t>
      </w:r>
      <w:r w:rsidR="00321545" w:rsidRPr="00670B3A">
        <w:rPr>
          <w:rFonts w:ascii="Verdana" w:hAnsi="Verdana"/>
          <w:sz w:val="20"/>
          <w:szCs w:val="20"/>
        </w:rPr>
        <w:t>30. 4. 2020</w:t>
      </w:r>
      <w:r w:rsidRPr="00670B3A">
        <w:rPr>
          <w:rFonts w:ascii="Verdana" w:hAnsi="Verdana"/>
          <w:sz w:val="20"/>
          <w:szCs w:val="20"/>
        </w:rPr>
        <w:t xml:space="preserve">. Dotace bude </w:t>
      </w:r>
      <w:r w:rsidRPr="00670B3A">
        <w:rPr>
          <w:rFonts w:ascii="Verdana" w:hAnsi="Verdana"/>
          <w:sz w:val="20"/>
          <w:szCs w:val="20"/>
        </w:rPr>
        <w:lastRenderedPageBreak/>
        <w:t xml:space="preserve">poskytnuta ve splátkách v závislosti na postupu realizace projektu. Tímto rozpočtovým opatřením zapojujeme platbu č. 4 ve výši 542.161,45 Kč. Navrhujeme zvýšení rozpočtových příjmů a výdajů odboru sociálních věcí a zdravotnictví o částku 542.161,45 Kč. </w:t>
      </w:r>
    </w:p>
    <w:p w:rsidR="00144ED1" w:rsidRDefault="00144ED1" w:rsidP="00321545">
      <w:pPr>
        <w:spacing w:after="0"/>
        <w:jc w:val="both"/>
        <w:rPr>
          <w:rFonts w:ascii="Verdana" w:hAnsi="Verdana"/>
          <w:b/>
          <w:sz w:val="20"/>
          <w:szCs w:val="20"/>
          <w:u w:val="single"/>
        </w:rPr>
      </w:pPr>
    </w:p>
    <w:p w:rsidR="001E2715" w:rsidRDefault="001E2715" w:rsidP="00321545">
      <w:pPr>
        <w:spacing w:after="0"/>
        <w:jc w:val="both"/>
        <w:rPr>
          <w:rFonts w:ascii="Verdana" w:hAnsi="Verdana"/>
          <w:b/>
          <w:sz w:val="20"/>
          <w:szCs w:val="20"/>
          <w:u w:val="single"/>
        </w:rPr>
      </w:pPr>
      <w:r>
        <w:rPr>
          <w:rFonts w:ascii="Verdana" w:hAnsi="Verdana"/>
          <w:b/>
          <w:sz w:val="20"/>
          <w:szCs w:val="20"/>
          <w:u w:val="single"/>
        </w:rPr>
        <w:t>Městská policie</w:t>
      </w:r>
    </w:p>
    <w:p w:rsidR="001E2715" w:rsidRDefault="001E2715" w:rsidP="00321545">
      <w:pPr>
        <w:spacing w:after="0"/>
        <w:jc w:val="both"/>
        <w:rPr>
          <w:rFonts w:ascii="Verdana" w:hAnsi="Verdana"/>
          <w:b/>
          <w:sz w:val="20"/>
          <w:szCs w:val="20"/>
        </w:rPr>
      </w:pPr>
      <w:r w:rsidRPr="001E2715">
        <w:rPr>
          <w:rFonts w:ascii="Verdana" w:hAnsi="Verdana"/>
          <w:b/>
          <w:sz w:val="20"/>
          <w:szCs w:val="20"/>
        </w:rPr>
        <w:t xml:space="preserve">9/01 </w:t>
      </w:r>
      <w:r>
        <w:rPr>
          <w:rFonts w:ascii="Verdana" w:hAnsi="Verdana"/>
          <w:b/>
          <w:sz w:val="20"/>
          <w:szCs w:val="20"/>
        </w:rPr>
        <w:t>Bezpečnostní pracovník – Asistent prevence kriminality</w:t>
      </w:r>
    </w:p>
    <w:p w:rsidR="004F2764" w:rsidRDefault="001E2715" w:rsidP="00321545">
      <w:pPr>
        <w:spacing w:after="0"/>
        <w:jc w:val="both"/>
        <w:rPr>
          <w:rFonts w:ascii="Verdana" w:hAnsi="Verdana"/>
          <w:bCs/>
          <w:sz w:val="20"/>
          <w:szCs w:val="20"/>
        </w:rPr>
      </w:pPr>
      <w:r>
        <w:rPr>
          <w:rFonts w:ascii="Verdana" w:hAnsi="Verdana"/>
          <w:sz w:val="20"/>
          <w:szCs w:val="20"/>
        </w:rPr>
        <w:t xml:space="preserve">Městská policie Kutná Hora reaguje na stávající personální stav nedostatečného počtu strážníků a bezpečnostní situaci ve městě, dále pak v problematických lokalitách a navrhuje řešení v podobě rozšíření a doplnění pracovní pozice </w:t>
      </w:r>
      <w:r w:rsidR="00C65517">
        <w:rPr>
          <w:rFonts w:ascii="Verdana" w:hAnsi="Verdana"/>
          <w:sz w:val="20"/>
          <w:szCs w:val="20"/>
        </w:rPr>
        <w:t>„</w:t>
      </w:r>
      <w:r w:rsidRPr="00C65517">
        <w:rPr>
          <w:rFonts w:ascii="Verdana" w:hAnsi="Verdana"/>
          <w:sz w:val="20"/>
          <w:szCs w:val="20"/>
        </w:rPr>
        <w:t xml:space="preserve">Asistent prevence kriminality“. </w:t>
      </w:r>
      <w:r>
        <w:rPr>
          <w:rFonts w:ascii="Verdana" w:hAnsi="Verdana"/>
          <w:sz w:val="20"/>
          <w:szCs w:val="20"/>
        </w:rPr>
        <w:t xml:space="preserve">Uvedená pracovní pozice Asistent prevence kriminality si již získala své pevné místo v rámci realizovaných projektů MV ČR, ÚP, MPSV a to od roku 2012 – 2020. Kvalitní personální výběr a manažerské vedení těchto pracovníků dokazuje, že si zasluhují své místo v rámci personální struktury městské policie. </w:t>
      </w:r>
      <w:r>
        <w:rPr>
          <w:rFonts w:ascii="Verdana" w:hAnsi="Verdana"/>
          <w:bCs/>
          <w:sz w:val="20"/>
          <w:szCs w:val="20"/>
        </w:rPr>
        <w:t xml:space="preserve">Přínosem pracovníků Asistent prevence kriminality </w:t>
      </w:r>
      <w:r w:rsidRPr="00033EFE">
        <w:rPr>
          <w:rFonts w:ascii="Verdana" w:hAnsi="Verdana"/>
          <w:bCs/>
          <w:sz w:val="20"/>
          <w:szCs w:val="20"/>
        </w:rPr>
        <w:t>pro občany je v</w:t>
      </w:r>
      <w:r>
        <w:rPr>
          <w:rFonts w:ascii="Verdana" w:hAnsi="Verdana"/>
          <w:bCs/>
          <w:sz w:val="20"/>
          <w:szCs w:val="20"/>
        </w:rPr>
        <w:t xml:space="preserve"> </w:t>
      </w:r>
      <w:r w:rsidRPr="00033EFE">
        <w:rPr>
          <w:rFonts w:ascii="Verdana" w:hAnsi="Verdana"/>
          <w:bCs/>
          <w:sz w:val="20"/>
          <w:szCs w:val="20"/>
        </w:rPr>
        <w:t>jasném specifikování odpovědných pracovníků za jejich bezpečnost v konkrétních lokalitách města a zjednodušení vzájemné komunikace s odpovědnými institucemi při řešení každodenních problémů.</w:t>
      </w:r>
    </w:p>
    <w:p w:rsidR="001E2715" w:rsidRPr="00194606" w:rsidRDefault="001E2715" w:rsidP="00321545">
      <w:pPr>
        <w:spacing w:after="0"/>
        <w:jc w:val="both"/>
        <w:rPr>
          <w:rFonts w:ascii="Verdana" w:hAnsi="Verdana" w:cs="Calibri"/>
          <w:sz w:val="20"/>
          <w:szCs w:val="20"/>
        </w:rPr>
      </w:pPr>
      <w:r>
        <w:rPr>
          <w:rFonts w:ascii="Verdana" w:hAnsi="Verdana" w:cs="Calibri"/>
          <w:sz w:val="20"/>
          <w:szCs w:val="20"/>
        </w:rPr>
        <w:t xml:space="preserve">Letošní rozpočet městské policie již ve své rozpočtové skladbě počítá s náklady na zřízení pracovních míst asistent prevence kriminality v počtu nově požadovaných tří osob. </w:t>
      </w:r>
    </w:p>
    <w:p w:rsidR="001E2715" w:rsidRPr="001E2715" w:rsidRDefault="001E2715" w:rsidP="00321545">
      <w:pPr>
        <w:spacing w:after="0"/>
        <w:jc w:val="both"/>
        <w:rPr>
          <w:rFonts w:ascii="Verdana" w:hAnsi="Verdana"/>
          <w:b/>
          <w:sz w:val="20"/>
          <w:szCs w:val="20"/>
        </w:rPr>
      </w:pPr>
    </w:p>
    <w:p w:rsidR="001E2715" w:rsidRDefault="001E2715" w:rsidP="00321545">
      <w:pPr>
        <w:spacing w:after="0"/>
        <w:jc w:val="both"/>
        <w:rPr>
          <w:rFonts w:ascii="Verdana" w:hAnsi="Verdana"/>
          <w:b/>
          <w:sz w:val="20"/>
          <w:szCs w:val="20"/>
          <w:u w:val="single"/>
        </w:rPr>
      </w:pPr>
    </w:p>
    <w:p w:rsidR="00A96ED8" w:rsidRPr="008221D2" w:rsidRDefault="00A96ED8" w:rsidP="00321545">
      <w:pPr>
        <w:spacing w:after="0"/>
        <w:jc w:val="both"/>
        <w:rPr>
          <w:rFonts w:ascii="Verdana" w:hAnsi="Verdana" w:cs="Arial"/>
          <w:b/>
          <w:color w:val="000000"/>
          <w:sz w:val="20"/>
          <w:szCs w:val="20"/>
          <w:u w:val="single"/>
        </w:rPr>
      </w:pPr>
      <w:r w:rsidRPr="008221D2">
        <w:rPr>
          <w:rFonts w:ascii="Verdana" w:hAnsi="Verdana" w:cs="Arial"/>
          <w:b/>
          <w:color w:val="000000"/>
          <w:sz w:val="20"/>
          <w:szCs w:val="20"/>
          <w:u w:val="single"/>
        </w:rPr>
        <w:t>Oddělení cestovního ruchu a marketingu</w:t>
      </w:r>
    </w:p>
    <w:p w:rsidR="00A96ED8" w:rsidRPr="008221D2" w:rsidRDefault="00F74C4D" w:rsidP="00321545">
      <w:pPr>
        <w:spacing w:after="0"/>
        <w:jc w:val="both"/>
        <w:rPr>
          <w:rFonts w:ascii="Verdana" w:hAnsi="Verdana" w:cs="Arial"/>
          <w:b/>
          <w:color w:val="000000"/>
          <w:sz w:val="20"/>
          <w:szCs w:val="20"/>
        </w:rPr>
      </w:pPr>
      <w:hyperlink r:id="rId8" w:history="1">
        <w:r w:rsidR="00A96ED8" w:rsidRPr="008221D2">
          <w:rPr>
            <w:rStyle w:val="Hypertextovodkaz"/>
            <w:rFonts w:ascii="Verdana" w:hAnsi="Verdana" w:cs="Arial"/>
            <w:b/>
            <w:bCs/>
            <w:color w:val="auto"/>
            <w:sz w:val="20"/>
            <w:szCs w:val="20"/>
            <w:u w:val="none"/>
          </w:rPr>
          <w:t>15/01</w:t>
        </w:r>
      </w:hyperlink>
      <w:r w:rsidR="00A96ED8" w:rsidRPr="008221D2">
        <w:rPr>
          <w:rFonts w:ascii="Verdana" w:hAnsi="Verdana" w:cs="Arial"/>
          <w:b/>
          <w:bCs/>
          <w:sz w:val="20"/>
          <w:szCs w:val="20"/>
        </w:rPr>
        <w:t> </w:t>
      </w:r>
      <w:r w:rsidR="004F2764">
        <w:rPr>
          <w:rFonts w:ascii="Verdana" w:hAnsi="Verdana" w:cs="Arial"/>
          <w:b/>
          <w:sz w:val="20"/>
          <w:szCs w:val="20"/>
        </w:rPr>
        <w:t xml:space="preserve">Účetní závěrka Průvodcovské služby Kutná Hora </w:t>
      </w:r>
      <w:r w:rsidR="00A96ED8" w:rsidRPr="008221D2">
        <w:rPr>
          <w:rFonts w:ascii="Verdana" w:hAnsi="Verdana" w:cs="Arial"/>
          <w:b/>
          <w:color w:val="000000"/>
          <w:sz w:val="20"/>
          <w:szCs w:val="20"/>
        </w:rPr>
        <w:t xml:space="preserve"> </w:t>
      </w:r>
    </w:p>
    <w:p w:rsidR="001707D0" w:rsidRPr="001707D0" w:rsidRDefault="001707D0" w:rsidP="00321545">
      <w:pPr>
        <w:spacing w:after="0"/>
        <w:jc w:val="both"/>
        <w:rPr>
          <w:rFonts w:ascii="Verdana" w:hAnsi="Verdana"/>
          <w:sz w:val="20"/>
          <w:szCs w:val="20"/>
        </w:rPr>
      </w:pPr>
      <w:r w:rsidRPr="001707D0">
        <w:rPr>
          <w:rFonts w:ascii="Verdana" w:hAnsi="Verdana"/>
          <w:sz w:val="20"/>
          <w:szCs w:val="20"/>
        </w:rPr>
        <w:t xml:space="preserve">Příspěvkové organizace (PO) zřizované obcemi jsou vybranými účetními jednotkami, jejichž účetní závěrky sestavené k rozvahovému dni podléhají schvalování podle zákona č. 128/2000 Sb., o obcích ve znění pozdějších </w:t>
      </w:r>
      <w:r w:rsidR="00321545" w:rsidRPr="001707D0">
        <w:rPr>
          <w:rFonts w:ascii="Verdana" w:hAnsi="Verdana"/>
          <w:sz w:val="20"/>
          <w:szCs w:val="20"/>
        </w:rPr>
        <w:t>předpisů (viz</w:t>
      </w:r>
      <w:r w:rsidRPr="001707D0">
        <w:rPr>
          <w:rFonts w:ascii="Verdana" w:hAnsi="Verdana"/>
          <w:sz w:val="20"/>
          <w:szCs w:val="20"/>
        </w:rPr>
        <w:t xml:space="preserve"> znění par. 102, </w:t>
      </w:r>
      <w:r w:rsidR="00321545" w:rsidRPr="001707D0">
        <w:rPr>
          <w:rFonts w:ascii="Verdana" w:hAnsi="Verdana"/>
          <w:sz w:val="20"/>
          <w:szCs w:val="20"/>
        </w:rPr>
        <w:t>odst. 2, písm. p</w:t>
      </w:r>
      <w:r w:rsidRPr="001707D0">
        <w:rPr>
          <w:rFonts w:ascii="Verdana" w:hAnsi="Verdana"/>
          <w:sz w:val="20"/>
          <w:szCs w:val="20"/>
        </w:rPr>
        <w:t xml:space="preserve">) a vyhlášky č. 220/2013 Sb., ze dne </w:t>
      </w:r>
      <w:r w:rsidR="00321545" w:rsidRPr="001707D0">
        <w:rPr>
          <w:rFonts w:ascii="Verdana" w:hAnsi="Verdana"/>
          <w:sz w:val="20"/>
          <w:szCs w:val="20"/>
        </w:rPr>
        <w:t>22. 7. 2013</w:t>
      </w:r>
      <w:r w:rsidRPr="001707D0">
        <w:rPr>
          <w:rFonts w:ascii="Verdana" w:hAnsi="Verdana"/>
          <w:sz w:val="20"/>
          <w:szCs w:val="20"/>
        </w:rPr>
        <w:t>, o požadavcích na schvalování účetních závěrek některých vybraných účetních jednotek, ve znění pozdějších předpisů.</w:t>
      </w:r>
    </w:p>
    <w:p w:rsidR="001707D0" w:rsidRPr="001707D0" w:rsidRDefault="001707D0" w:rsidP="00321545">
      <w:pPr>
        <w:spacing w:after="0"/>
        <w:jc w:val="both"/>
        <w:rPr>
          <w:rFonts w:ascii="Verdana" w:hAnsi="Verdana"/>
          <w:sz w:val="20"/>
          <w:szCs w:val="20"/>
        </w:rPr>
      </w:pPr>
      <w:r w:rsidRPr="001707D0">
        <w:rPr>
          <w:rFonts w:ascii="Verdana" w:hAnsi="Verdana"/>
          <w:sz w:val="20"/>
          <w:szCs w:val="20"/>
        </w:rPr>
        <w:t>Vzhledem k  platnému znění výše uvedeného zákona a vyhlášky, předkládá Průvodcovská služba Kutná Hora radě města příslušné podklady pro schvalování účetní závěrky způsobem, který umožňuje efektivní posouzení finanční situace příspěvkové organizace.</w:t>
      </w:r>
    </w:p>
    <w:p w:rsidR="007B35A6" w:rsidRPr="008221D2" w:rsidRDefault="007B35A6" w:rsidP="00321545">
      <w:pPr>
        <w:spacing w:after="0"/>
        <w:jc w:val="both"/>
        <w:rPr>
          <w:rFonts w:ascii="Verdana" w:hAnsi="Verdana"/>
          <w:b/>
          <w:sz w:val="20"/>
          <w:szCs w:val="20"/>
          <w:u w:val="single"/>
          <w:lang w:eastAsia="x-none"/>
        </w:rPr>
      </w:pPr>
    </w:p>
    <w:sectPr w:rsidR="007B35A6" w:rsidRPr="008221D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C9D" w:rsidRDefault="00EB5C9D" w:rsidP="008C5832">
      <w:pPr>
        <w:spacing w:after="0" w:line="240" w:lineRule="auto"/>
      </w:pPr>
      <w:r>
        <w:separator/>
      </w:r>
    </w:p>
  </w:endnote>
  <w:endnote w:type="continuationSeparator" w:id="0">
    <w:p w:rsidR="00EB5C9D" w:rsidRDefault="00EB5C9D" w:rsidP="008C5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C9D" w:rsidRDefault="00EB5C9D" w:rsidP="008C5832">
      <w:pPr>
        <w:spacing w:after="0" w:line="240" w:lineRule="auto"/>
      </w:pPr>
      <w:r>
        <w:separator/>
      </w:r>
    </w:p>
  </w:footnote>
  <w:footnote w:type="continuationSeparator" w:id="0">
    <w:p w:rsidR="00EB5C9D" w:rsidRDefault="00EB5C9D" w:rsidP="008C58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247"/>
    <w:multiLevelType w:val="hybridMultilevel"/>
    <w:tmpl w:val="06BC9C7A"/>
    <w:lvl w:ilvl="0" w:tplc="04050011">
      <w:start w:val="1"/>
      <w:numFmt w:val="decimal"/>
      <w:lvlText w:val="%1)"/>
      <w:lvlJc w:val="left"/>
      <w:pPr>
        <w:ind w:left="1776" w:hanging="360"/>
      </w:p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 w15:restartNumberingAfterBreak="0">
    <w:nsid w:val="020F23FF"/>
    <w:multiLevelType w:val="hybridMultilevel"/>
    <w:tmpl w:val="6B028C96"/>
    <w:lvl w:ilvl="0" w:tplc="E88A7546">
      <w:start w:val="2"/>
      <w:numFmt w:val="bullet"/>
      <w:lvlText w:val="-"/>
      <w:lvlJc w:val="left"/>
      <w:pPr>
        <w:ind w:left="720" w:hanging="360"/>
      </w:pPr>
      <w:rPr>
        <w:rFonts w:ascii="Verdana" w:eastAsia="Times New Roman" w:hAnsi="Verdana"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0346409F"/>
    <w:multiLevelType w:val="hybridMultilevel"/>
    <w:tmpl w:val="9B684F18"/>
    <w:lvl w:ilvl="0" w:tplc="04050017">
      <w:start w:val="1"/>
      <w:numFmt w:val="lowerLetter"/>
      <w:lvlText w:val="%1)"/>
      <w:lvlJc w:val="left"/>
      <w:pPr>
        <w:ind w:left="1776" w:hanging="360"/>
      </w:p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3" w15:restartNumberingAfterBreak="0">
    <w:nsid w:val="05F4071C"/>
    <w:multiLevelType w:val="hybridMultilevel"/>
    <w:tmpl w:val="127450AE"/>
    <w:lvl w:ilvl="0" w:tplc="7CEE1292">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9FA5CB0"/>
    <w:multiLevelType w:val="hybridMultilevel"/>
    <w:tmpl w:val="09964372"/>
    <w:lvl w:ilvl="0" w:tplc="0CFC5BA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BE74018"/>
    <w:multiLevelType w:val="hybridMultilevel"/>
    <w:tmpl w:val="4522942A"/>
    <w:lvl w:ilvl="0" w:tplc="0CFC5BA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C537FAC"/>
    <w:multiLevelType w:val="hybridMultilevel"/>
    <w:tmpl w:val="F5CC3C02"/>
    <w:lvl w:ilvl="0" w:tplc="0CFC5BA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E661FDA"/>
    <w:multiLevelType w:val="hybridMultilevel"/>
    <w:tmpl w:val="E0743EA2"/>
    <w:lvl w:ilvl="0" w:tplc="1208419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ED52451"/>
    <w:multiLevelType w:val="multilevel"/>
    <w:tmpl w:val="7D14FE30"/>
    <w:lvl w:ilvl="0">
      <w:start w:val="1"/>
      <w:numFmt w:val="decimal"/>
      <w:lvlText w:val="(%1)"/>
      <w:lvlJc w:val="left"/>
      <w:pPr>
        <w:tabs>
          <w:tab w:val="num" w:pos="567"/>
        </w:tabs>
        <w:ind w:left="567" w:hanging="567"/>
      </w:pPr>
      <w:rPr>
        <w:rFonts w:hint="default"/>
        <w:b w:val="0"/>
        <w:i w:val="0"/>
        <w:strike w:val="0"/>
        <w:dstrike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9" w15:restartNumberingAfterBreak="0">
    <w:nsid w:val="0EF57EFB"/>
    <w:multiLevelType w:val="hybridMultilevel"/>
    <w:tmpl w:val="690C6520"/>
    <w:lvl w:ilvl="0" w:tplc="12084194">
      <w:start w:val="1"/>
      <w:numFmt w:val="decimal"/>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0" w15:restartNumberingAfterBreak="0">
    <w:nsid w:val="10425E35"/>
    <w:multiLevelType w:val="hybridMultilevel"/>
    <w:tmpl w:val="B0D0AC3E"/>
    <w:lvl w:ilvl="0" w:tplc="0CFC5BA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07D3F33"/>
    <w:multiLevelType w:val="hybridMultilevel"/>
    <w:tmpl w:val="7696F15A"/>
    <w:lvl w:ilvl="0" w:tplc="12084194">
      <w:start w:val="1"/>
      <w:numFmt w:val="decimal"/>
      <w:lvlText w:val="(%1)"/>
      <w:lvlJc w:val="left"/>
      <w:pPr>
        <w:ind w:left="720" w:hanging="360"/>
      </w:pPr>
      <w:rPr>
        <w:rFonts w:hint="default"/>
      </w:rPr>
    </w:lvl>
    <w:lvl w:ilvl="1" w:tplc="92CE73FA">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18C4855"/>
    <w:multiLevelType w:val="hybridMultilevel"/>
    <w:tmpl w:val="4056916A"/>
    <w:lvl w:ilvl="0" w:tplc="04050017">
      <w:start w:val="1"/>
      <w:numFmt w:val="lowerLetter"/>
      <w:lvlText w:val="%1)"/>
      <w:lvlJc w:val="left"/>
      <w:pPr>
        <w:ind w:left="1776" w:hanging="360"/>
      </w:p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3" w15:restartNumberingAfterBreak="0">
    <w:nsid w:val="16B12B90"/>
    <w:multiLevelType w:val="hybridMultilevel"/>
    <w:tmpl w:val="D2409990"/>
    <w:lvl w:ilvl="0" w:tplc="04050017">
      <w:start w:val="1"/>
      <w:numFmt w:val="lowerLetter"/>
      <w:lvlText w:val="%1)"/>
      <w:lvlJc w:val="left"/>
      <w:pPr>
        <w:ind w:left="720" w:hanging="360"/>
      </w:pPr>
      <w:rPr>
        <w:rFonts w:hint="default"/>
      </w:rPr>
    </w:lvl>
    <w:lvl w:ilvl="1" w:tplc="92CE73FA">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DB54F1B"/>
    <w:multiLevelType w:val="multilevel"/>
    <w:tmpl w:val="3A8456A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5" w15:restartNumberingAfterBreak="0">
    <w:nsid w:val="1E364635"/>
    <w:multiLevelType w:val="hybridMultilevel"/>
    <w:tmpl w:val="29563DCE"/>
    <w:lvl w:ilvl="0" w:tplc="0405000F">
      <w:start w:val="1"/>
      <w:numFmt w:val="decimal"/>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6" w15:restartNumberingAfterBreak="0">
    <w:nsid w:val="24266D6E"/>
    <w:multiLevelType w:val="hybridMultilevel"/>
    <w:tmpl w:val="0B5AC052"/>
    <w:lvl w:ilvl="0" w:tplc="1208419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57C50C7"/>
    <w:multiLevelType w:val="hybridMultilevel"/>
    <w:tmpl w:val="4D1A6234"/>
    <w:lvl w:ilvl="0" w:tplc="0405000F">
      <w:start w:val="1"/>
      <w:numFmt w:val="decimal"/>
      <w:lvlText w:val="%1."/>
      <w:lvlJc w:val="left"/>
      <w:pPr>
        <w:ind w:left="1920" w:hanging="360"/>
      </w:pPr>
      <w:rPr>
        <w:rFonts w:hint="default"/>
      </w:rPr>
    </w:lvl>
    <w:lvl w:ilvl="1" w:tplc="04050019" w:tentative="1">
      <w:start w:val="1"/>
      <w:numFmt w:val="lowerLetter"/>
      <w:lvlText w:val="%2."/>
      <w:lvlJc w:val="left"/>
      <w:pPr>
        <w:ind w:left="2640" w:hanging="360"/>
      </w:pPr>
    </w:lvl>
    <w:lvl w:ilvl="2" w:tplc="0405001B" w:tentative="1">
      <w:start w:val="1"/>
      <w:numFmt w:val="lowerRoman"/>
      <w:lvlText w:val="%3."/>
      <w:lvlJc w:val="right"/>
      <w:pPr>
        <w:ind w:left="3360" w:hanging="180"/>
      </w:pPr>
    </w:lvl>
    <w:lvl w:ilvl="3" w:tplc="0405000F" w:tentative="1">
      <w:start w:val="1"/>
      <w:numFmt w:val="decimal"/>
      <w:lvlText w:val="%4."/>
      <w:lvlJc w:val="left"/>
      <w:pPr>
        <w:ind w:left="4080" w:hanging="360"/>
      </w:pPr>
    </w:lvl>
    <w:lvl w:ilvl="4" w:tplc="04050019" w:tentative="1">
      <w:start w:val="1"/>
      <w:numFmt w:val="lowerLetter"/>
      <w:lvlText w:val="%5."/>
      <w:lvlJc w:val="left"/>
      <w:pPr>
        <w:ind w:left="4800" w:hanging="360"/>
      </w:pPr>
    </w:lvl>
    <w:lvl w:ilvl="5" w:tplc="0405001B" w:tentative="1">
      <w:start w:val="1"/>
      <w:numFmt w:val="lowerRoman"/>
      <w:lvlText w:val="%6."/>
      <w:lvlJc w:val="right"/>
      <w:pPr>
        <w:ind w:left="5520" w:hanging="180"/>
      </w:pPr>
    </w:lvl>
    <w:lvl w:ilvl="6" w:tplc="0405000F" w:tentative="1">
      <w:start w:val="1"/>
      <w:numFmt w:val="decimal"/>
      <w:lvlText w:val="%7."/>
      <w:lvlJc w:val="left"/>
      <w:pPr>
        <w:ind w:left="6240" w:hanging="360"/>
      </w:pPr>
    </w:lvl>
    <w:lvl w:ilvl="7" w:tplc="04050019" w:tentative="1">
      <w:start w:val="1"/>
      <w:numFmt w:val="lowerLetter"/>
      <w:lvlText w:val="%8."/>
      <w:lvlJc w:val="left"/>
      <w:pPr>
        <w:ind w:left="6960" w:hanging="360"/>
      </w:pPr>
    </w:lvl>
    <w:lvl w:ilvl="8" w:tplc="0405001B" w:tentative="1">
      <w:start w:val="1"/>
      <w:numFmt w:val="lowerRoman"/>
      <w:lvlText w:val="%9."/>
      <w:lvlJc w:val="right"/>
      <w:pPr>
        <w:ind w:left="7680" w:hanging="180"/>
      </w:pPr>
    </w:lvl>
  </w:abstractNum>
  <w:abstractNum w:abstractNumId="18" w15:restartNumberingAfterBreak="0">
    <w:nsid w:val="27146B48"/>
    <w:multiLevelType w:val="hybridMultilevel"/>
    <w:tmpl w:val="032E5A4A"/>
    <w:lvl w:ilvl="0" w:tplc="12084194">
      <w:start w:val="1"/>
      <w:numFmt w:val="decimal"/>
      <w:lvlText w:val="(%1)"/>
      <w:lvlJc w:val="left"/>
      <w:pPr>
        <w:ind w:left="2226" w:hanging="360"/>
      </w:pPr>
      <w:rPr>
        <w:rFonts w:hint="default"/>
      </w:r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19" w15:restartNumberingAfterBreak="0">
    <w:nsid w:val="288B0916"/>
    <w:multiLevelType w:val="hybridMultilevel"/>
    <w:tmpl w:val="A35A62AC"/>
    <w:lvl w:ilvl="0" w:tplc="515223E8">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AB87F79"/>
    <w:multiLevelType w:val="hybridMultilevel"/>
    <w:tmpl w:val="42AC1BD8"/>
    <w:lvl w:ilvl="0" w:tplc="12084194">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6713E97"/>
    <w:multiLevelType w:val="multilevel"/>
    <w:tmpl w:val="CC243F44"/>
    <w:lvl w:ilvl="0">
      <w:start w:val="1"/>
      <w:numFmt w:val="decimal"/>
      <w:lvlText w:val="(%1)"/>
      <w:lvlJc w:val="left"/>
      <w:pPr>
        <w:tabs>
          <w:tab w:val="num" w:pos="567"/>
        </w:tabs>
        <w:ind w:left="567" w:hanging="567"/>
      </w:pPr>
      <w:rPr>
        <w:rFonts w:ascii="Times New Roman" w:eastAsia="Times New Roman" w:hAnsi="Times New Roman" w:cs="Times New Roman"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2" w15:restartNumberingAfterBreak="0">
    <w:nsid w:val="39234057"/>
    <w:multiLevelType w:val="hybridMultilevel"/>
    <w:tmpl w:val="FCA63A06"/>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3" w15:restartNumberingAfterBreak="0">
    <w:nsid w:val="3A2C5E5B"/>
    <w:multiLevelType w:val="hybridMultilevel"/>
    <w:tmpl w:val="9D4AC014"/>
    <w:lvl w:ilvl="0" w:tplc="65721F0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D261E07"/>
    <w:multiLevelType w:val="hybridMultilevel"/>
    <w:tmpl w:val="3E7465DE"/>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15:restartNumberingAfterBreak="0">
    <w:nsid w:val="3E033D7C"/>
    <w:multiLevelType w:val="hybridMultilevel"/>
    <w:tmpl w:val="9424AA3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3FBB2127"/>
    <w:multiLevelType w:val="hybridMultilevel"/>
    <w:tmpl w:val="BCD0F362"/>
    <w:lvl w:ilvl="0" w:tplc="12084194">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0E8536F"/>
    <w:multiLevelType w:val="hybridMultilevel"/>
    <w:tmpl w:val="0FC8D6A4"/>
    <w:lvl w:ilvl="0" w:tplc="04050019">
      <w:start w:val="1"/>
      <w:numFmt w:val="low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8" w15:restartNumberingAfterBreak="0">
    <w:nsid w:val="40F06E50"/>
    <w:multiLevelType w:val="hybridMultilevel"/>
    <w:tmpl w:val="75EAF76E"/>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0F958A7"/>
    <w:multiLevelType w:val="hybridMultilevel"/>
    <w:tmpl w:val="9CF88756"/>
    <w:lvl w:ilvl="0" w:tplc="12084194">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3F301B3"/>
    <w:multiLevelType w:val="multilevel"/>
    <w:tmpl w:val="278EF92A"/>
    <w:lvl w:ilvl="0">
      <w:start w:val="1"/>
      <w:numFmt w:val="decimal"/>
      <w:lvlText w:val="(%1)"/>
      <w:lvlJc w:val="left"/>
      <w:pPr>
        <w:tabs>
          <w:tab w:val="num" w:pos="567"/>
        </w:tabs>
        <w:ind w:left="567" w:hanging="567"/>
      </w:pPr>
      <w:rPr>
        <w:b w:val="0"/>
        <w:i w:val="0"/>
        <w:strike w:val="0"/>
        <w:dstrike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1" w15:restartNumberingAfterBreak="0">
    <w:nsid w:val="46C070CD"/>
    <w:multiLevelType w:val="hybridMultilevel"/>
    <w:tmpl w:val="87E2512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2" w15:restartNumberingAfterBreak="0">
    <w:nsid w:val="47195120"/>
    <w:multiLevelType w:val="hybridMultilevel"/>
    <w:tmpl w:val="71E6FE08"/>
    <w:lvl w:ilvl="0" w:tplc="76EA8A04">
      <w:start w:val="1"/>
      <w:numFmt w:val="decimal"/>
      <w:lvlText w:val="(%1)"/>
      <w:lvlJc w:val="left"/>
      <w:pPr>
        <w:ind w:left="720" w:hanging="360"/>
      </w:pPr>
      <w:rPr>
        <w:rFonts w:hint="default"/>
        <w:b w:val="0"/>
        <w:i w:val="0"/>
      </w:rPr>
    </w:lvl>
    <w:lvl w:ilvl="1" w:tplc="34841212">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AB11C35"/>
    <w:multiLevelType w:val="multilevel"/>
    <w:tmpl w:val="5080919A"/>
    <w:lvl w:ilvl="0">
      <w:start w:val="1"/>
      <w:numFmt w:val="decimal"/>
      <w:lvlText w:val="(%1)"/>
      <w:lvlJc w:val="left"/>
      <w:pPr>
        <w:tabs>
          <w:tab w:val="num" w:pos="567"/>
        </w:tabs>
        <w:ind w:left="567" w:hanging="567"/>
      </w:pPr>
      <w:rPr>
        <w:rFonts w:hint="default"/>
        <w:b w:val="0"/>
        <w:i w:val="0"/>
        <w:strike w:val="0"/>
        <w:dstrike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4" w15:restartNumberingAfterBreak="0">
    <w:nsid w:val="4D4B017F"/>
    <w:multiLevelType w:val="hybridMultilevel"/>
    <w:tmpl w:val="3F4CC79E"/>
    <w:lvl w:ilvl="0" w:tplc="1208419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12084194">
      <w:start w:val="1"/>
      <w:numFmt w:val="decimal"/>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2EA1C34"/>
    <w:multiLevelType w:val="hybridMultilevel"/>
    <w:tmpl w:val="61D21B5C"/>
    <w:lvl w:ilvl="0" w:tplc="515223E8">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4FF740F"/>
    <w:multiLevelType w:val="hybridMultilevel"/>
    <w:tmpl w:val="6C1031B8"/>
    <w:lvl w:ilvl="0" w:tplc="AD7601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58175AD"/>
    <w:multiLevelType w:val="hybridMultilevel"/>
    <w:tmpl w:val="7DA6AD06"/>
    <w:lvl w:ilvl="0" w:tplc="04050017">
      <w:start w:val="1"/>
      <w:numFmt w:val="lowerLetter"/>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8" w15:restartNumberingAfterBreak="0">
    <w:nsid w:val="56E84AED"/>
    <w:multiLevelType w:val="hybridMultilevel"/>
    <w:tmpl w:val="65B2FA30"/>
    <w:lvl w:ilvl="0" w:tplc="1208419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5D12496B"/>
    <w:multiLevelType w:val="hybridMultilevel"/>
    <w:tmpl w:val="AD0E7794"/>
    <w:lvl w:ilvl="0" w:tplc="04050017">
      <w:start w:val="1"/>
      <w:numFmt w:val="lowerLetter"/>
      <w:lvlText w:val="%1)"/>
      <w:lvlJc w:val="left"/>
      <w:pPr>
        <w:ind w:left="1776" w:hanging="360"/>
      </w:pPr>
    </w:lvl>
    <w:lvl w:ilvl="1" w:tplc="04050019" w:tentative="1">
      <w:start w:val="1"/>
      <w:numFmt w:val="lowerLetter"/>
      <w:lvlText w:val="%2."/>
      <w:lvlJc w:val="left"/>
      <w:pPr>
        <w:ind w:left="2430" w:hanging="360"/>
      </w:pPr>
    </w:lvl>
    <w:lvl w:ilvl="2" w:tplc="0405001B" w:tentative="1">
      <w:start w:val="1"/>
      <w:numFmt w:val="lowerRoman"/>
      <w:lvlText w:val="%3."/>
      <w:lvlJc w:val="right"/>
      <w:pPr>
        <w:ind w:left="3150" w:hanging="180"/>
      </w:pPr>
    </w:lvl>
    <w:lvl w:ilvl="3" w:tplc="0405000F" w:tentative="1">
      <w:start w:val="1"/>
      <w:numFmt w:val="decimal"/>
      <w:lvlText w:val="%4."/>
      <w:lvlJc w:val="left"/>
      <w:pPr>
        <w:ind w:left="3870" w:hanging="360"/>
      </w:pPr>
    </w:lvl>
    <w:lvl w:ilvl="4" w:tplc="04050019" w:tentative="1">
      <w:start w:val="1"/>
      <w:numFmt w:val="lowerLetter"/>
      <w:lvlText w:val="%5."/>
      <w:lvlJc w:val="left"/>
      <w:pPr>
        <w:ind w:left="4590" w:hanging="360"/>
      </w:pPr>
    </w:lvl>
    <w:lvl w:ilvl="5" w:tplc="0405001B" w:tentative="1">
      <w:start w:val="1"/>
      <w:numFmt w:val="lowerRoman"/>
      <w:lvlText w:val="%6."/>
      <w:lvlJc w:val="right"/>
      <w:pPr>
        <w:ind w:left="5310" w:hanging="180"/>
      </w:pPr>
    </w:lvl>
    <w:lvl w:ilvl="6" w:tplc="0405000F" w:tentative="1">
      <w:start w:val="1"/>
      <w:numFmt w:val="decimal"/>
      <w:lvlText w:val="%7."/>
      <w:lvlJc w:val="left"/>
      <w:pPr>
        <w:ind w:left="6030" w:hanging="360"/>
      </w:pPr>
    </w:lvl>
    <w:lvl w:ilvl="7" w:tplc="04050019" w:tentative="1">
      <w:start w:val="1"/>
      <w:numFmt w:val="lowerLetter"/>
      <w:lvlText w:val="%8."/>
      <w:lvlJc w:val="left"/>
      <w:pPr>
        <w:ind w:left="6750" w:hanging="360"/>
      </w:pPr>
    </w:lvl>
    <w:lvl w:ilvl="8" w:tplc="0405001B" w:tentative="1">
      <w:start w:val="1"/>
      <w:numFmt w:val="lowerRoman"/>
      <w:lvlText w:val="%9."/>
      <w:lvlJc w:val="right"/>
      <w:pPr>
        <w:ind w:left="7470" w:hanging="180"/>
      </w:pPr>
    </w:lvl>
  </w:abstractNum>
  <w:abstractNum w:abstractNumId="40" w15:restartNumberingAfterBreak="0">
    <w:nsid w:val="5FD53EA2"/>
    <w:multiLevelType w:val="hybridMultilevel"/>
    <w:tmpl w:val="332C7752"/>
    <w:lvl w:ilvl="0" w:tplc="04050017">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1" w15:restartNumberingAfterBreak="0">
    <w:nsid w:val="64781C61"/>
    <w:multiLevelType w:val="hybridMultilevel"/>
    <w:tmpl w:val="0E3C8C40"/>
    <w:lvl w:ilvl="0" w:tplc="515223E8">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65732C72"/>
    <w:multiLevelType w:val="hybridMultilevel"/>
    <w:tmpl w:val="E90E6AB2"/>
    <w:lvl w:ilvl="0" w:tplc="DDD4AAF4">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60D5BF9"/>
    <w:multiLevelType w:val="hybridMultilevel"/>
    <w:tmpl w:val="C108D7F6"/>
    <w:lvl w:ilvl="0" w:tplc="2EC25218">
      <w:numFmt w:val="bullet"/>
      <w:lvlText w:val="-"/>
      <w:lvlJc w:val="left"/>
      <w:pPr>
        <w:ind w:left="435" w:hanging="360"/>
      </w:pPr>
      <w:rPr>
        <w:rFonts w:ascii="Verdana" w:eastAsia="Times New Roman" w:hAnsi="Verdana" w:cs="Times New Roman" w:hint="default"/>
      </w:rPr>
    </w:lvl>
    <w:lvl w:ilvl="1" w:tplc="04050003" w:tentative="1">
      <w:start w:val="1"/>
      <w:numFmt w:val="bullet"/>
      <w:lvlText w:val="o"/>
      <w:lvlJc w:val="left"/>
      <w:pPr>
        <w:ind w:left="1155" w:hanging="360"/>
      </w:pPr>
      <w:rPr>
        <w:rFonts w:ascii="Courier New" w:hAnsi="Courier New" w:cs="Courier New" w:hint="default"/>
      </w:rPr>
    </w:lvl>
    <w:lvl w:ilvl="2" w:tplc="04050005" w:tentative="1">
      <w:start w:val="1"/>
      <w:numFmt w:val="bullet"/>
      <w:lvlText w:val=""/>
      <w:lvlJc w:val="left"/>
      <w:pPr>
        <w:ind w:left="1875" w:hanging="360"/>
      </w:pPr>
      <w:rPr>
        <w:rFonts w:ascii="Wingdings" w:hAnsi="Wingdings" w:hint="default"/>
      </w:rPr>
    </w:lvl>
    <w:lvl w:ilvl="3" w:tplc="04050001" w:tentative="1">
      <w:start w:val="1"/>
      <w:numFmt w:val="bullet"/>
      <w:lvlText w:val=""/>
      <w:lvlJc w:val="left"/>
      <w:pPr>
        <w:ind w:left="2595" w:hanging="360"/>
      </w:pPr>
      <w:rPr>
        <w:rFonts w:ascii="Symbol" w:hAnsi="Symbol" w:hint="default"/>
      </w:rPr>
    </w:lvl>
    <w:lvl w:ilvl="4" w:tplc="04050003" w:tentative="1">
      <w:start w:val="1"/>
      <w:numFmt w:val="bullet"/>
      <w:lvlText w:val="o"/>
      <w:lvlJc w:val="left"/>
      <w:pPr>
        <w:ind w:left="3315" w:hanging="360"/>
      </w:pPr>
      <w:rPr>
        <w:rFonts w:ascii="Courier New" w:hAnsi="Courier New" w:cs="Courier New" w:hint="default"/>
      </w:rPr>
    </w:lvl>
    <w:lvl w:ilvl="5" w:tplc="04050005" w:tentative="1">
      <w:start w:val="1"/>
      <w:numFmt w:val="bullet"/>
      <w:lvlText w:val=""/>
      <w:lvlJc w:val="left"/>
      <w:pPr>
        <w:ind w:left="4035" w:hanging="360"/>
      </w:pPr>
      <w:rPr>
        <w:rFonts w:ascii="Wingdings" w:hAnsi="Wingdings" w:hint="default"/>
      </w:rPr>
    </w:lvl>
    <w:lvl w:ilvl="6" w:tplc="04050001" w:tentative="1">
      <w:start w:val="1"/>
      <w:numFmt w:val="bullet"/>
      <w:lvlText w:val=""/>
      <w:lvlJc w:val="left"/>
      <w:pPr>
        <w:ind w:left="4755" w:hanging="360"/>
      </w:pPr>
      <w:rPr>
        <w:rFonts w:ascii="Symbol" w:hAnsi="Symbol" w:hint="default"/>
      </w:rPr>
    </w:lvl>
    <w:lvl w:ilvl="7" w:tplc="04050003" w:tentative="1">
      <w:start w:val="1"/>
      <w:numFmt w:val="bullet"/>
      <w:lvlText w:val="o"/>
      <w:lvlJc w:val="left"/>
      <w:pPr>
        <w:ind w:left="5475" w:hanging="360"/>
      </w:pPr>
      <w:rPr>
        <w:rFonts w:ascii="Courier New" w:hAnsi="Courier New" w:cs="Courier New" w:hint="default"/>
      </w:rPr>
    </w:lvl>
    <w:lvl w:ilvl="8" w:tplc="04050005" w:tentative="1">
      <w:start w:val="1"/>
      <w:numFmt w:val="bullet"/>
      <w:lvlText w:val=""/>
      <w:lvlJc w:val="left"/>
      <w:pPr>
        <w:ind w:left="6195" w:hanging="360"/>
      </w:pPr>
      <w:rPr>
        <w:rFonts w:ascii="Wingdings" w:hAnsi="Wingdings" w:hint="default"/>
      </w:rPr>
    </w:lvl>
  </w:abstractNum>
  <w:abstractNum w:abstractNumId="44" w15:restartNumberingAfterBreak="0">
    <w:nsid w:val="67C24A02"/>
    <w:multiLevelType w:val="hybridMultilevel"/>
    <w:tmpl w:val="F8C8B262"/>
    <w:lvl w:ilvl="0" w:tplc="04050001">
      <w:start w:val="1"/>
      <w:numFmt w:val="bullet"/>
      <w:lvlText w:val=""/>
      <w:lvlJc w:val="left"/>
      <w:pPr>
        <w:ind w:left="780" w:hanging="360"/>
      </w:pPr>
      <w:rPr>
        <w:rFonts w:ascii="Symbol" w:hAnsi="Symbol" w:hint="default"/>
      </w:rPr>
    </w:lvl>
    <w:lvl w:ilvl="1" w:tplc="04050003">
      <w:start w:val="1"/>
      <w:numFmt w:val="bullet"/>
      <w:lvlText w:val="o"/>
      <w:lvlJc w:val="left"/>
      <w:pPr>
        <w:ind w:left="1500" w:hanging="360"/>
      </w:pPr>
      <w:rPr>
        <w:rFonts w:ascii="Courier New" w:hAnsi="Courier New" w:cs="Courier New" w:hint="default"/>
      </w:rPr>
    </w:lvl>
    <w:lvl w:ilvl="2" w:tplc="04050005">
      <w:start w:val="1"/>
      <w:numFmt w:val="bullet"/>
      <w:lvlText w:val=""/>
      <w:lvlJc w:val="left"/>
      <w:pPr>
        <w:ind w:left="2220" w:hanging="360"/>
      </w:pPr>
      <w:rPr>
        <w:rFonts w:ascii="Wingdings" w:hAnsi="Wingdings" w:hint="default"/>
      </w:rPr>
    </w:lvl>
    <w:lvl w:ilvl="3" w:tplc="04050001">
      <w:start w:val="1"/>
      <w:numFmt w:val="bullet"/>
      <w:lvlText w:val=""/>
      <w:lvlJc w:val="left"/>
      <w:pPr>
        <w:ind w:left="2940" w:hanging="360"/>
      </w:pPr>
      <w:rPr>
        <w:rFonts w:ascii="Symbol" w:hAnsi="Symbol" w:hint="default"/>
      </w:rPr>
    </w:lvl>
    <w:lvl w:ilvl="4" w:tplc="04050003">
      <w:start w:val="1"/>
      <w:numFmt w:val="bullet"/>
      <w:lvlText w:val="o"/>
      <w:lvlJc w:val="left"/>
      <w:pPr>
        <w:ind w:left="3660" w:hanging="360"/>
      </w:pPr>
      <w:rPr>
        <w:rFonts w:ascii="Courier New" w:hAnsi="Courier New" w:cs="Courier New" w:hint="default"/>
      </w:rPr>
    </w:lvl>
    <w:lvl w:ilvl="5" w:tplc="04050005">
      <w:start w:val="1"/>
      <w:numFmt w:val="bullet"/>
      <w:lvlText w:val=""/>
      <w:lvlJc w:val="left"/>
      <w:pPr>
        <w:ind w:left="4380" w:hanging="360"/>
      </w:pPr>
      <w:rPr>
        <w:rFonts w:ascii="Wingdings" w:hAnsi="Wingdings" w:hint="default"/>
      </w:rPr>
    </w:lvl>
    <w:lvl w:ilvl="6" w:tplc="04050001">
      <w:start w:val="1"/>
      <w:numFmt w:val="bullet"/>
      <w:lvlText w:val=""/>
      <w:lvlJc w:val="left"/>
      <w:pPr>
        <w:ind w:left="5100" w:hanging="360"/>
      </w:pPr>
      <w:rPr>
        <w:rFonts w:ascii="Symbol" w:hAnsi="Symbol" w:hint="default"/>
      </w:rPr>
    </w:lvl>
    <w:lvl w:ilvl="7" w:tplc="04050003">
      <w:start w:val="1"/>
      <w:numFmt w:val="bullet"/>
      <w:lvlText w:val="o"/>
      <w:lvlJc w:val="left"/>
      <w:pPr>
        <w:ind w:left="5820" w:hanging="360"/>
      </w:pPr>
      <w:rPr>
        <w:rFonts w:ascii="Courier New" w:hAnsi="Courier New" w:cs="Courier New" w:hint="default"/>
      </w:rPr>
    </w:lvl>
    <w:lvl w:ilvl="8" w:tplc="04050005">
      <w:start w:val="1"/>
      <w:numFmt w:val="bullet"/>
      <w:lvlText w:val=""/>
      <w:lvlJc w:val="left"/>
      <w:pPr>
        <w:ind w:left="6540" w:hanging="360"/>
      </w:pPr>
      <w:rPr>
        <w:rFonts w:ascii="Wingdings" w:hAnsi="Wingdings" w:hint="default"/>
      </w:rPr>
    </w:lvl>
  </w:abstractNum>
  <w:abstractNum w:abstractNumId="45" w15:restartNumberingAfterBreak="0">
    <w:nsid w:val="6B1B4B16"/>
    <w:multiLevelType w:val="hybridMultilevel"/>
    <w:tmpl w:val="99D4FB8E"/>
    <w:lvl w:ilvl="0" w:tplc="04050017">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6" w15:restartNumberingAfterBreak="0">
    <w:nsid w:val="6BD06381"/>
    <w:multiLevelType w:val="hybridMultilevel"/>
    <w:tmpl w:val="30B86678"/>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7" w15:restartNumberingAfterBreak="0">
    <w:nsid w:val="6D0C2E97"/>
    <w:multiLevelType w:val="hybridMultilevel"/>
    <w:tmpl w:val="12D25266"/>
    <w:lvl w:ilvl="0" w:tplc="0405000F">
      <w:start w:val="1"/>
      <w:numFmt w:val="decimal"/>
      <w:lvlText w:val="%1."/>
      <w:lvlJc w:val="left"/>
      <w:pPr>
        <w:ind w:left="2484" w:hanging="360"/>
      </w:pPr>
    </w:lvl>
    <w:lvl w:ilvl="1" w:tplc="04050019" w:tentative="1">
      <w:start w:val="1"/>
      <w:numFmt w:val="lowerLetter"/>
      <w:lvlText w:val="%2."/>
      <w:lvlJc w:val="left"/>
      <w:pPr>
        <w:ind w:left="3204" w:hanging="360"/>
      </w:pPr>
    </w:lvl>
    <w:lvl w:ilvl="2" w:tplc="0405001B" w:tentative="1">
      <w:start w:val="1"/>
      <w:numFmt w:val="lowerRoman"/>
      <w:lvlText w:val="%3."/>
      <w:lvlJc w:val="right"/>
      <w:pPr>
        <w:ind w:left="3924" w:hanging="180"/>
      </w:pPr>
    </w:lvl>
    <w:lvl w:ilvl="3" w:tplc="0405000F" w:tentative="1">
      <w:start w:val="1"/>
      <w:numFmt w:val="decimal"/>
      <w:lvlText w:val="%4."/>
      <w:lvlJc w:val="left"/>
      <w:pPr>
        <w:ind w:left="4644" w:hanging="360"/>
      </w:pPr>
    </w:lvl>
    <w:lvl w:ilvl="4" w:tplc="04050019" w:tentative="1">
      <w:start w:val="1"/>
      <w:numFmt w:val="lowerLetter"/>
      <w:lvlText w:val="%5."/>
      <w:lvlJc w:val="left"/>
      <w:pPr>
        <w:ind w:left="5364" w:hanging="360"/>
      </w:pPr>
    </w:lvl>
    <w:lvl w:ilvl="5" w:tplc="0405001B" w:tentative="1">
      <w:start w:val="1"/>
      <w:numFmt w:val="lowerRoman"/>
      <w:lvlText w:val="%6."/>
      <w:lvlJc w:val="right"/>
      <w:pPr>
        <w:ind w:left="6084" w:hanging="180"/>
      </w:pPr>
    </w:lvl>
    <w:lvl w:ilvl="6" w:tplc="0405000F" w:tentative="1">
      <w:start w:val="1"/>
      <w:numFmt w:val="decimal"/>
      <w:lvlText w:val="%7."/>
      <w:lvlJc w:val="left"/>
      <w:pPr>
        <w:ind w:left="6804" w:hanging="360"/>
      </w:pPr>
    </w:lvl>
    <w:lvl w:ilvl="7" w:tplc="04050019" w:tentative="1">
      <w:start w:val="1"/>
      <w:numFmt w:val="lowerLetter"/>
      <w:lvlText w:val="%8."/>
      <w:lvlJc w:val="left"/>
      <w:pPr>
        <w:ind w:left="7524" w:hanging="360"/>
      </w:pPr>
    </w:lvl>
    <w:lvl w:ilvl="8" w:tplc="0405001B" w:tentative="1">
      <w:start w:val="1"/>
      <w:numFmt w:val="lowerRoman"/>
      <w:lvlText w:val="%9."/>
      <w:lvlJc w:val="right"/>
      <w:pPr>
        <w:ind w:left="8244" w:hanging="180"/>
      </w:pPr>
    </w:lvl>
  </w:abstractNum>
  <w:abstractNum w:abstractNumId="48" w15:restartNumberingAfterBreak="0">
    <w:nsid w:val="7120399E"/>
    <w:multiLevelType w:val="hybridMultilevel"/>
    <w:tmpl w:val="406E29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72741B56"/>
    <w:multiLevelType w:val="hybridMultilevel"/>
    <w:tmpl w:val="49FA5E5A"/>
    <w:lvl w:ilvl="0" w:tplc="515223E8">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0" w15:restartNumberingAfterBreak="0">
    <w:nsid w:val="77A427A0"/>
    <w:multiLevelType w:val="hybridMultilevel"/>
    <w:tmpl w:val="CD2EF2D0"/>
    <w:lvl w:ilvl="0" w:tplc="04050017">
      <w:start w:val="1"/>
      <w:numFmt w:val="lowerLetter"/>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51" w15:restartNumberingAfterBreak="0">
    <w:nsid w:val="79933ED6"/>
    <w:multiLevelType w:val="hybridMultilevel"/>
    <w:tmpl w:val="C7E418A0"/>
    <w:lvl w:ilvl="0" w:tplc="0CFC5BA2">
      <w:start w:val="1"/>
      <w:numFmt w:val="decimal"/>
      <w:lvlText w:val="(%1)"/>
      <w:lvlJc w:val="left"/>
      <w:pPr>
        <w:ind w:left="1570" w:hanging="360"/>
      </w:pPr>
      <w:rPr>
        <w:rFonts w:hint="default"/>
      </w:rPr>
    </w:lvl>
    <w:lvl w:ilvl="1" w:tplc="04050019" w:tentative="1">
      <w:start w:val="1"/>
      <w:numFmt w:val="lowerLetter"/>
      <w:lvlText w:val="%2."/>
      <w:lvlJc w:val="left"/>
      <w:pPr>
        <w:ind w:left="2290" w:hanging="360"/>
      </w:pPr>
    </w:lvl>
    <w:lvl w:ilvl="2" w:tplc="0405001B" w:tentative="1">
      <w:start w:val="1"/>
      <w:numFmt w:val="lowerRoman"/>
      <w:lvlText w:val="%3."/>
      <w:lvlJc w:val="right"/>
      <w:pPr>
        <w:ind w:left="3010" w:hanging="180"/>
      </w:pPr>
    </w:lvl>
    <w:lvl w:ilvl="3" w:tplc="0405000F" w:tentative="1">
      <w:start w:val="1"/>
      <w:numFmt w:val="decimal"/>
      <w:lvlText w:val="%4."/>
      <w:lvlJc w:val="left"/>
      <w:pPr>
        <w:ind w:left="3730" w:hanging="360"/>
      </w:pPr>
    </w:lvl>
    <w:lvl w:ilvl="4" w:tplc="04050019" w:tentative="1">
      <w:start w:val="1"/>
      <w:numFmt w:val="lowerLetter"/>
      <w:lvlText w:val="%5."/>
      <w:lvlJc w:val="left"/>
      <w:pPr>
        <w:ind w:left="4450" w:hanging="360"/>
      </w:pPr>
    </w:lvl>
    <w:lvl w:ilvl="5" w:tplc="0405001B" w:tentative="1">
      <w:start w:val="1"/>
      <w:numFmt w:val="lowerRoman"/>
      <w:lvlText w:val="%6."/>
      <w:lvlJc w:val="right"/>
      <w:pPr>
        <w:ind w:left="5170" w:hanging="180"/>
      </w:pPr>
    </w:lvl>
    <w:lvl w:ilvl="6" w:tplc="0405000F" w:tentative="1">
      <w:start w:val="1"/>
      <w:numFmt w:val="decimal"/>
      <w:lvlText w:val="%7."/>
      <w:lvlJc w:val="left"/>
      <w:pPr>
        <w:ind w:left="5890" w:hanging="360"/>
      </w:pPr>
    </w:lvl>
    <w:lvl w:ilvl="7" w:tplc="04050019" w:tentative="1">
      <w:start w:val="1"/>
      <w:numFmt w:val="lowerLetter"/>
      <w:lvlText w:val="%8."/>
      <w:lvlJc w:val="left"/>
      <w:pPr>
        <w:ind w:left="6610" w:hanging="360"/>
      </w:pPr>
    </w:lvl>
    <w:lvl w:ilvl="8" w:tplc="0405001B" w:tentative="1">
      <w:start w:val="1"/>
      <w:numFmt w:val="lowerRoman"/>
      <w:lvlText w:val="%9."/>
      <w:lvlJc w:val="right"/>
      <w:pPr>
        <w:ind w:left="7330" w:hanging="180"/>
      </w:pPr>
    </w:lvl>
  </w:abstractNum>
  <w:abstractNum w:abstractNumId="52" w15:restartNumberingAfterBreak="0">
    <w:nsid w:val="7E277D21"/>
    <w:multiLevelType w:val="hybridMultilevel"/>
    <w:tmpl w:val="38B02498"/>
    <w:lvl w:ilvl="0" w:tplc="12084194">
      <w:start w:val="1"/>
      <w:numFmt w:val="decimal"/>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53" w15:restartNumberingAfterBreak="0">
    <w:nsid w:val="7FB23658"/>
    <w:multiLevelType w:val="hybridMultilevel"/>
    <w:tmpl w:val="7418366A"/>
    <w:lvl w:ilvl="0" w:tplc="F8044076">
      <w:numFmt w:val="bullet"/>
      <w:lvlText w:val="-"/>
      <w:lvlJc w:val="left"/>
      <w:pPr>
        <w:ind w:left="720" w:hanging="360"/>
      </w:pPr>
      <w:rPr>
        <w:rFonts w:ascii="Verdana" w:eastAsia="Times New Roman" w:hAnsi="Verdan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3"/>
  </w:num>
  <w:num w:numId="2">
    <w:abstractNumId w:val="20"/>
  </w:num>
  <w:num w:numId="3">
    <w:abstractNumId w:val="46"/>
  </w:num>
  <w:num w:numId="4">
    <w:abstractNumId w:val="8"/>
  </w:num>
  <w:num w:numId="5">
    <w:abstractNumId w:val="16"/>
  </w:num>
  <w:num w:numId="6">
    <w:abstractNumId w:val="26"/>
  </w:num>
  <w:num w:numId="7">
    <w:abstractNumId w:val="12"/>
  </w:num>
  <w:num w:numId="8">
    <w:abstractNumId w:val="39"/>
  </w:num>
  <w:num w:numId="9">
    <w:abstractNumId w:val="18"/>
  </w:num>
  <w:num w:numId="10">
    <w:abstractNumId w:val="33"/>
  </w:num>
  <w:num w:numId="11">
    <w:abstractNumId w:val="14"/>
  </w:num>
  <w:num w:numId="12">
    <w:abstractNumId w:val="29"/>
  </w:num>
  <w:num w:numId="13">
    <w:abstractNumId w:val="7"/>
  </w:num>
  <w:num w:numId="14">
    <w:abstractNumId w:val="48"/>
  </w:num>
  <w:num w:numId="15">
    <w:abstractNumId w:val="9"/>
  </w:num>
  <w:num w:numId="16">
    <w:abstractNumId w:val="17"/>
  </w:num>
  <w:num w:numId="17">
    <w:abstractNumId w:val="52"/>
  </w:num>
  <w:num w:numId="18">
    <w:abstractNumId w:val="15"/>
  </w:num>
  <w:num w:numId="19">
    <w:abstractNumId w:val="2"/>
  </w:num>
  <w:num w:numId="20">
    <w:abstractNumId w:val="38"/>
  </w:num>
  <w:num w:numId="21">
    <w:abstractNumId w:val="43"/>
  </w:num>
  <w:num w:numId="22">
    <w:abstractNumId w:val="6"/>
  </w:num>
  <w:num w:numId="23">
    <w:abstractNumId w:val="34"/>
  </w:num>
  <w:num w:numId="24">
    <w:abstractNumId w:val="36"/>
  </w:num>
  <w:num w:numId="25">
    <w:abstractNumId w:val="3"/>
  </w:num>
  <w:num w:numId="26">
    <w:abstractNumId w:val="42"/>
  </w:num>
  <w:num w:numId="27">
    <w:abstractNumId w:val="4"/>
  </w:num>
  <w:num w:numId="28">
    <w:abstractNumId w:val="51"/>
  </w:num>
  <w:num w:numId="29">
    <w:abstractNumId w:val="11"/>
  </w:num>
  <w:num w:numId="30">
    <w:abstractNumId w:val="13"/>
  </w:num>
  <w:num w:numId="31">
    <w:abstractNumId w:val="22"/>
  </w:num>
  <w:num w:numId="32">
    <w:abstractNumId w:val="0"/>
  </w:num>
  <w:num w:numId="33">
    <w:abstractNumId w:val="23"/>
  </w:num>
  <w:num w:numId="34">
    <w:abstractNumId w:val="40"/>
  </w:num>
  <w:num w:numId="35">
    <w:abstractNumId w:val="45"/>
  </w:num>
  <w:num w:numId="36">
    <w:abstractNumId w:val="10"/>
  </w:num>
  <w:num w:numId="37">
    <w:abstractNumId w:val="28"/>
  </w:num>
  <w:num w:numId="38">
    <w:abstractNumId w:val="27"/>
  </w:num>
  <w:num w:numId="39">
    <w:abstractNumId w:val="19"/>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9"/>
  </w:num>
  <w:num w:numId="42">
    <w:abstractNumId w:val="41"/>
  </w:num>
  <w:num w:numId="43">
    <w:abstractNumId w:val="50"/>
  </w:num>
  <w:num w:numId="44">
    <w:abstractNumId w:val="37"/>
  </w:num>
  <w:num w:numId="45">
    <w:abstractNumId w:val="21"/>
  </w:num>
  <w:num w:numId="46">
    <w:abstractNumId w:val="32"/>
  </w:num>
  <w:num w:numId="47">
    <w:abstractNumId w:val="35"/>
  </w:num>
  <w:num w:numId="48">
    <w:abstractNumId w:val="24"/>
  </w:num>
  <w:num w:numId="49">
    <w:abstractNumId w:val="47"/>
  </w:num>
  <w:num w:numId="50">
    <w:abstractNumId w:val="5"/>
  </w:num>
  <w:num w:numId="51">
    <w:abstractNumId w:val="44"/>
  </w:num>
  <w:num w:numId="52">
    <w:abstractNumId w:val="31"/>
  </w:num>
  <w:num w:numId="53">
    <w:abstractNumId w:val="25"/>
  </w:num>
  <w:num w:numId="54">
    <w:abstractNumId w:val="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618"/>
    <w:rsid w:val="00010DFC"/>
    <w:rsid w:val="0001579F"/>
    <w:rsid w:val="00041E2A"/>
    <w:rsid w:val="000B5277"/>
    <w:rsid w:val="000E5277"/>
    <w:rsid w:val="000F02BC"/>
    <w:rsid w:val="00101C11"/>
    <w:rsid w:val="00105E3B"/>
    <w:rsid w:val="0012104C"/>
    <w:rsid w:val="00122BFC"/>
    <w:rsid w:val="00144ED1"/>
    <w:rsid w:val="00154C9C"/>
    <w:rsid w:val="001707D0"/>
    <w:rsid w:val="00171004"/>
    <w:rsid w:val="0017251A"/>
    <w:rsid w:val="001857D2"/>
    <w:rsid w:val="00185A88"/>
    <w:rsid w:val="001A716D"/>
    <w:rsid w:val="001E0BED"/>
    <w:rsid w:val="001E2715"/>
    <w:rsid w:val="001E3690"/>
    <w:rsid w:val="00204E6E"/>
    <w:rsid w:val="00213E29"/>
    <w:rsid w:val="002373B9"/>
    <w:rsid w:val="00237D8E"/>
    <w:rsid w:val="00243A5C"/>
    <w:rsid w:val="00256B5C"/>
    <w:rsid w:val="00266D8E"/>
    <w:rsid w:val="00267D05"/>
    <w:rsid w:val="00271A28"/>
    <w:rsid w:val="00285F0D"/>
    <w:rsid w:val="00287EA1"/>
    <w:rsid w:val="002D33C7"/>
    <w:rsid w:val="00305CA6"/>
    <w:rsid w:val="003126E8"/>
    <w:rsid w:val="00321545"/>
    <w:rsid w:val="003320E7"/>
    <w:rsid w:val="00335172"/>
    <w:rsid w:val="00354B42"/>
    <w:rsid w:val="003579FB"/>
    <w:rsid w:val="003801C0"/>
    <w:rsid w:val="003C4618"/>
    <w:rsid w:val="003E17DD"/>
    <w:rsid w:val="003F158E"/>
    <w:rsid w:val="003F2C0E"/>
    <w:rsid w:val="003F6341"/>
    <w:rsid w:val="003F7D0F"/>
    <w:rsid w:val="00401A03"/>
    <w:rsid w:val="00415690"/>
    <w:rsid w:val="004411FD"/>
    <w:rsid w:val="004A345F"/>
    <w:rsid w:val="004C00C9"/>
    <w:rsid w:val="004D5886"/>
    <w:rsid w:val="004F2764"/>
    <w:rsid w:val="004F5DD1"/>
    <w:rsid w:val="0053448E"/>
    <w:rsid w:val="00541455"/>
    <w:rsid w:val="00550014"/>
    <w:rsid w:val="00551F6C"/>
    <w:rsid w:val="00565206"/>
    <w:rsid w:val="00565AC3"/>
    <w:rsid w:val="00566426"/>
    <w:rsid w:val="00566E4E"/>
    <w:rsid w:val="00573260"/>
    <w:rsid w:val="0057378A"/>
    <w:rsid w:val="00574467"/>
    <w:rsid w:val="00575702"/>
    <w:rsid w:val="00583676"/>
    <w:rsid w:val="005846F0"/>
    <w:rsid w:val="00584B0A"/>
    <w:rsid w:val="00586497"/>
    <w:rsid w:val="00587509"/>
    <w:rsid w:val="00592EBB"/>
    <w:rsid w:val="00594A3C"/>
    <w:rsid w:val="005B7B26"/>
    <w:rsid w:val="005C020B"/>
    <w:rsid w:val="005C3BF6"/>
    <w:rsid w:val="005D3AFA"/>
    <w:rsid w:val="005D654B"/>
    <w:rsid w:val="005F464C"/>
    <w:rsid w:val="00611C4F"/>
    <w:rsid w:val="00624285"/>
    <w:rsid w:val="00634180"/>
    <w:rsid w:val="00647C43"/>
    <w:rsid w:val="0065712F"/>
    <w:rsid w:val="00664B42"/>
    <w:rsid w:val="00670B3A"/>
    <w:rsid w:val="00673FF7"/>
    <w:rsid w:val="006806B2"/>
    <w:rsid w:val="00683E9B"/>
    <w:rsid w:val="006B3C56"/>
    <w:rsid w:val="006D25BB"/>
    <w:rsid w:val="006D5202"/>
    <w:rsid w:val="006D5DD6"/>
    <w:rsid w:val="006E22D1"/>
    <w:rsid w:val="006F107E"/>
    <w:rsid w:val="00704938"/>
    <w:rsid w:val="007351F8"/>
    <w:rsid w:val="00736074"/>
    <w:rsid w:val="00745EB4"/>
    <w:rsid w:val="00746A1B"/>
    <w:rsid w:val="00761366"/>
    <w:rsid w:val="0076735B"/>
    <w:rsid w:val="007801D0"/>
    <w:rsid w:val="00783943"/>
    <w:rsid w:val="00785578"/>
    <w:rsid w:val="007B35A6"/>
    <w:rsid w:val="007F3D77"/>
    <w:rsid w:val="00805CD7"/>
    <w:rsid w:val="00817F58"/>
    <w:rsid w:val="00821B79"/>
    <w:rsid w:val="008221D2"/>
    <w:rsid w:val="00830D7F"/>
    <w:rsid w:val="0086015F"/>
    <w:rsid w:val="00874167"/>
    <w:rsid w:val="00874E46"/>
    <w:rsid w:val="008A15AE"/>
    <w:rsid w:val="008A2A0E"/>
    <w:rsid w:val="008B6C0D"/>
    <w:rsid w:val="008B6C92"/>
    <w:rsid w:val="008C5832"/>
    <w:rsid w:val="008C6EC4"/>
    <w:rsid w:val="008D19C3"/>
    <w:rsid w:val="008E6205"/>
    <w:rsid w:val="008F14F3"/>
    <w:rsid w:val="00914FB1"/>
    <w:rsid w:val="00914FE2"/>
    <w:rsid w:val="009331E1"/>
    <w:rsid w:val="00945A6F"/>
    <w:rsid w:val="009621CF"/>
    <w:rsid w:val="00973FAB"/>
    <w:rsid w:val="0099342E"/>
    <w:rsid w:val="009B289C"/>
    <w:rsid w:val="009C530E"/>
    <w:rsid w:val="009D4C61"/>
    <w:rsid w:val="009E1A29"/>
    <w:rsid w:val="009E1FB9"/>
    <w:rsid w:val="009E2768"/>
    <w:rsid w:val="009E521E"/>
    <w:rsid w:val="00A41574"/>
    <w:rsid w:val="00A509BF"/>
    <w:rsid w:val="00A57DC1"/>
    <w:rsid w:val="00A6355D"/>
    <w:rsid w:val="00A660E8"/>
    <w:rsid w:val="00A72288"/>
    <w:rsid w:val="00A94E7B"/>
    <w:rsid w:val="00A96ED8"/>
    <w:rsid w:val="00AA5461"/>
    <w:rsid w:val="00AB5BAA"/>
    <w:rsid w:val="00AF51F7"/>
    <w:rsid w:val="00B12349"/>
    <w:rsid w:val="00B2307C"/>
    <w:rsid w:val="00B45145"/>
    <w:rsid w:val="00B64E13"/>
    <w:rsid w:val="00B85D87"/>
    <w:rsid w:val="00B93F85"/>
    <w:rsid w:val="00BA151D"/>
    <w:rsid w:val="00BA303E"/>
    <w:rsid w:val="00BB7028"/>
    <w:rsid w:val="00BC206A"/>
    <w:rsid w:val="00C07814"/>
    <w:rsid w:val="00C13769"/>
    <w:rsid w:val="00C239D9"/>
    <w:rsid w:val="00C2575E"/>
    <w:rsid w:val="00C403EF"/>
    <w:rsid w:val="00C46CD2"/>
    <w:rsid w:val="00C51566"/>
    <w:rsid w:val="00C51614"/>
    <w:rsid w:val="00C539BC"/>
    <w:rsid w:val="00C55880"/>
    <w:rsid w:val="00C57714"/>
    <w:rsid w:val="00C635F0"/>
    <w:rsid w:val="00C65517"/>
    <w:rsid w:val="00C7233E"/>
    <w:rsid w:val="00C75BF6"/>
    <w:rsid w:val="00C87B55"/>
    <w:rsid w:val="00CC3453"/>
    <w:rsid w:val="00D00DD0"/>
    <w:rsid w:val="00D12679"/>
    <w:rsid w:val="00D13867"/>
    <w:rsid w:val="00D22CCF"/>
    <w:rsid w:val="00D27A3D"/>
    <w:rsid w:val="00D34FC2"/>
    <w:rsid w:val="00D762BF"/>
    <w:rsid w:val="00D804CA"/>
    <w:rsid w:val="00D96E4A"/>
    <w:rsid w:val="00DA3EE0"/>
    <w:rsid w:val="00DB197C"/>
    <w:rsid w:val="00DB7D73"/>
    <w:rsid w:val="00DE7CFF"/>
    <w:rsid w:val="00DF6F42"/>
    <w:rsid w:val="00E036B9"/>
    <w:rsid w:val="00E14B0D"/>
    <w:rsid w:val="00E23304"/>
    <w:rsid w:val="00E42D64"/>
    <w:rsid w:val="00E4338C"/>
    <w:rsid w:val="00E4464B"/>
    <w:rsid w:val="00E86939"/>
    <w:rsid w:val="00E94393"/>
    <w:rsid w:val="00E946A1"/>
    <w:rsid w:val="00EA4705"/>
    <w:rsid w:val="00EA58AF"/>
    <w:rsid w:val="00EB5C9D"/>
    <w:rsid w:val="00ED10FF"/>
    <w:rsid w:val="00F07AD4"/>
    <w:rsid w:val="00F15099"/>
    <w:rsid w:val="00F236FD"/>
    <w:rsid w:val="00F36CA5"/>
    <w:rsid w:val="00F375CA"/>
    <w:rsid w:val="00F43266"/>
    <w:rsid w:val="00F475D1"/>
    <w:rsid w:val="00F6270C"/>
    <w:rsid w:val="00F70C8F"/>
    <w:rsid w:val="00F74C4D"/>
    <w:rsid w:val="00FE39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9F944"/>
  <w15:docId w15:val="{9BD0F9D2-C4E5-4AF4-8185-D48CB1247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35172"/>
  </w:style>
  <w:style w:type="paragraph" w:styleId="Nadpis1">
    <w:name w:val="heading 1"/>
    <w:basedOn w:val="Normln"/>
    <w:next w:val="Normln"/>
    <w:link w:val="Nadpis1Char"/>
    <w:uiPriority w:val="9"/>
    <w:qFormat/>
    <w:rsid w:val="008C58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semiHidden/>
    <w:unhideWhenUsed/>
    <w:qFormat/>
    <w:rsid w:val="008C5832"/>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cs-CZ"/>
    </w:rPr>
  </w:style>
  <w:style w:type="paragraph" w:styleId="Nadpis3">
    <w:name w:val="heading 3"/>
    <w:basedOn w:val="Normln"/>
    <w:next w:val="Normln"/>
    <w:link w:val="Nadpis3Char"/>
    <w:uiPriority w:val="9"/>
    <w:semiHidden/>
    <w:unhideWhenUsed/>
    <w:qFormat/>
    <w:rsid w:val="00335172"/>
    <w:pPr>
      <w:keepNext/>
      <w:spacing w:before="240" w:after="60" w:line="240" w:lineRule="auto"/>
      <w:outlineLvl w:val="2"/>
    </w:pPr>
    <w:rPr>
      <w:rFonts w:ascii="Cambria" w:eastAsia="Times New Roman" w:hAnsi="Cambria" w:cs="Times New Roman"/>
      <w:b/>
      <w:bCs/>
      <w:sz w:val="26"/>
      <w:szCs w:val="26"/>
      <w:lang w:eastAsia="cs-CZ"/>
    </w:rPr>
  </w:style>
  <w:style w:type="paragraph" w:styleId="Nadpis5">
    <w:name w:val="heading 5"/>
    <w:basedOn w:val="Normln"/>
    <w:next w:val="Normln"/>
    <w:link w:val="Nadpis5Char"/>
    <w:uiPriority w:val="9"/>
    <w:semiHidden/>
    <w:unhideWhenUsed/>
    <w:qFormat/>
    <w:rsid w:val="00566E4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semiHidden/>
    <w:rsid w:val="00335172"/>
    <w:rPr>
      <w:rFonts w:ascii="Cambria" w:eastAsia="Times New Roman" w:hAnsi="Cambria" w:cs="Times New Roman"/>
      <w:b/>
      <w:bCs/>
      <w:sz w:val="26"/>
      <w:szCs w:val="26"/>
      <w:lang w:eastAsia="cs-CZ"/>
    </w:rPr>
  </w:style>
  <w:style w:type="character" w:styleId="Hypertextovodkaz">
    <w:name w:val="Hyperlink"/>
    <w:uiPriority w:val="99"/>
    <w:unhideWhenUsed/>
    <w:rsid w:val="00335172"/>
    <w:rPr>
      <w:color w:val="0000FF"/>
      <w:u w:val="single"/>
    </w:rPr>
  </w:style>
  <w:style w:type="paragraph" w:styleId="Normlnweb">
    <w:name w:val="Normal (Web)"/>
    <w:basedOn w:val="Normln"/>
    <w:uiPriority w:val="99"/>
    <w:unhideWhenUsed/>
    <w:rsid w:val="00335172"/>
    <w:pPr>
      <w:spacing w:before="100" w:beforeAutospacing="1" w:after="100" w:afterAutospacing="1" w:line="240" w:lineRule="auto"/>
    </w:pPr>
    <w:rPr>
      <w:rFonts w:ascii="Times New Roman" w:hAnsi="Times New Roman" w:cs="Times New Roman"/>
      <w:sz w:val="24"/>
      <w:szCs w:val="24"/>
      <w:lang w:eastAsia="cs-CZ"/>
    </w:rPr>
  </w:style>
  <w:style w:type="paragraph" w:customStyle="1" w:styleId="Standard">
    <w:name w:val="Standard"/>
    <w:uiPriority w:val="99"/>
    <w:semiHidden/>
    <w:rsid w:val="00335172"/>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character" w:styleId="Siln">
    <w:name w:val="Strong"/>
    <w:basedOn w:val="Standardnpsmoodstavce"/>
    <w:uiPriority w:val="22"/>
    <w:qFormat/>
    <w:rsid w:val="00335172"/>
    <w:rPr>
      <w:b/>
      <w:bCs/>
    </w:rPr>
  </w:style>
  <w:style w:type="paragraph" w:styleId="Zkladntext2">
    <w:name w:val="Body Text 2"/>
    <w:basedOn w:val="Normln"/>
    <w:link w:val="Zkladntext2Char"/>
    <w:rsid w:val="00830D7F"/>
    <w:pPr>
      <w:spacing w:after="0" w:line="240" w:lineRule="auto"/>
      <w:jc w:val="both"/>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rsid w:val="00830D7F"/>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8C5832"/>
    <w:rPr>
      <w:rFonts w:asciiTheme="majorHAnsi" w:eastAsiaTheme="majorEastAsia" w:hAnsiTheme="majorHAnsi" w:cstheme="majorBidi"/>
      <w:b/>
      <w:bCs/>
      <w:color w:val="365F91" w:themeColor="accent1" w:themeShade="BF"/>
      <w:sz w:val="28"/>
      <w:szCs w:val="28"/>
    </w:rPr>
  </w:style>
  <w:style w:type="paragraph" w:styleId="Zkladntext">
    <w:name w:val="Body Text"/>
    <w:basedOn w:val="Normln"/>
    <w:link w:val="ZkladntextChar"/>
    <w:uiPriority w:val="99"/>
    <w:semiHidden/>
    <w:unhideWhenUsed/>
    <w:rsid w:val="008C5832"/>
    <w:pPr>
      <w:spacing w:after="120"/>
    </w:pPr>
  </w:style>
  <w:style w:type="character" w:customStyle="1" w:styleId="ZkladntextChar">
    <w:name w:val="Základní text Char"/>
    <w:basedOn w:val="Standardnpsmoodstavce"/>
    <w:link w:val="Zkladntext"/>
    <w:uiPriority w:val="99"/>
    <w:semiHidden/>
    <w:rsid w:val="008C5832"/>
  </w:style>
  <w:style w:type="character" w:customStyle="1" w:styleId="Nadpis2Char">
    <w:name w:val="Nadpis 2 Char"/>
    <w:basedOn w:val="Standardnpsmoodstavce"/>
    <w:link w:val="Nadpis2"/>
    <w:semiHidden/>
    <w:rsid w:val="008C5832"/>
    <w:rPr>
      <w:rFonts w:asciiTheme="majorHAnsi" w:eastAsiaTheme="majorEastAsia" w:hAnsiTheme="majorHAnsi" w:cstheme="majorBidi"/>
      <w:b/>
      <w:bCs/>
      <w:color w:val="4F81BD" w:themeColor="accent1"/>
      <w:sz w:val="26"/>
      <w:szCs w:val="26"/>
      <w:lang w:eastAsia="cs-CZ"/>
    </w:rPr>
  </w:style>
  <w:style w:type="paragraph" w:styleId="Odstavecseseznamem">
    <w:name w:val="List Paragraph"/>
    <w:aliases w:val="Nad,List Paragraph,Odstavec_muj,Odstavec cíl se seznamem,Odstavec se seznamem5"/>
    <w:basedOn w:val="Normln"/>
    <w:link w:val="OdstavecseseznamemChar"/>
    <w:uiPriority w:val="99"/>
    <w:qFormat/>
    <w:rsid w:val="008C5832"/>
    <w:pPr>
      <w:spacing w:after="0" w:line="240" w:lineRule="auto"/>
      <w:ind w:left="720"/>
      <w:contextualSpacing/>
    </w:pPr>
    <w:rPr>
      <w:rFonts w:ascii="Times New Roman" w:eastAsia="Times New Roman" w:hAnsi="Times New Roman" w:cs="Times New Roman"/>
      <w:sz w:val="24"/>
      <w:szCs w:val="24"/>
      <w:lang w:eastAsia="cs-CZ"/>
    </w:rPr>
  </w:style>
  <w:style w:type="paragraph" w:styleId="Nzev">
    <w:name w:val="Title"/>
    <w:basedOn w:val="Normln"/>
    <w:link w:val="NzevChar"/>
    <w:qFormat/>
    <w:rsid w:val="008C5832"/>
    <w:pPr>
      <w:widowControl w:val="0"/>
      <w:overflowPunct w:val="0"/>
      <w:autoSpaceDE w:val="0"/>
      <w:autoSpaceDN w:val="0"/>
      <w:adjustRightInd w:val="0"/>
      <w:spacing w:before="120" w:after="0" w:line="240" w:lineRule="auto"/>
      <w:ind w:left="1416" w:hanging="1274"/>
      <w:jc w:val="center"/>
      <w:textAlignment w:val="baseline"/>
    </w:pPr>
    <w:rPr>
      <w:rFonts w:ascii="Times New Roman" w:eastAsia="Times New Roman" w:hAnsi="Times New Roman" w:cs="Times New Roman"/>
      <w:b/>
      <w:sz w:val="32"/>
      <w:szCs w:val="20"/>
      <w:lang w:eastAsia="cs-CZ"/>
    </w:rPr>
  </w:style>
  <w:style w:type="character" w:customStyle="1" w:styleId="NzevChar">
    <w:name w:val="Název Char"/>
    <w:basedOn w:val="Standardnpsmoodstavce"/>
    <w:link w:val="Nzev"/>
    <w:rsid w:val="008C5832"/>
    <w:rPr>
      <w:rFonts w:ascii="Times New Roman" w:eastAsia="Times New Roman" w:hAnsi="Times New Roman" w:cs="Times New Roman"/>
      <w:b/>
      <w:sz w:val="32"/>
      <w:szCs w:val="20"/>
      <w:lang w:eastAsia="cs-CZ"/>
    </w:rPr>
  </w:style>
  <w:style w:type="paragraph" w:customStyle="1" w:styleId="Default">
    <w:name w:val="Default"/>
    <w:rsid w:val="008C5832"/>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customStyle="1" w:styleId="slalnk">
    <w:name w:val="Čísla článků"/>
    <w:basedOn w:val="Normln"/>
    <w:rsid w:val="008C5832"/>
    <w:pPr>
      <w:keepNext/>
      <w:keepLines/>
      <w:spacing w:before="360" w:after="60" w:line="240" w:lineRule="auto"/>
      <w:jc w:val="center"/>
    </w:pPr>
    <w:rPr>
      <w:rFonts w:ascii="Times New Roman" w:eastAsia="Times New Roman" w:hAnsi="Times New Roman" w:cs="Times New Roman"/>
      <w:b/>
      <w:bCs/>
      <w:sz w:val="24"/>
      <w:szCs w:val="20"/>
      <w:lang w:eastAsia="cs-CZ"/>
    </w:rPr>
  </w:style>
  <w:style w:type="paragraph" w:customStyle="1" w:styleId="Nzvylnk">
    <w:name w:val="Názvy článků"/>
    <w:basedOn w:val="slalnk"/>
    <w:rsid w:val="008C5832"/>
    <w:pPr>
      <w:spacing w:before="60" w:after="160"/>
    </w:pPr>
  </w:style>
  <w:style w:type="paragraph" w:customStyle="1" w:styleId="nzevzkona">
    <w:name w:val="název zákona"/>
    <w:basedOn w:val="Nzev"/>
    <w:rsid w:val="008C5832"/>
    <w:pPr>
      <w:widowControl/>
      <w:overflowPunct/>
      <w:autoSpaceDE/>
      <w:autoSpaceDN/>
      <w:adjustRightInd/>
      <w:spacing w:before="240" w:after="60"/>
      <w:ind w:left="0" w:firstLine="0"/>
      <w:textAlignment w:val="auto"/>
      <w:outlineLvl w:val="0"/>
    </w:pPr>
    <w:rPr>
      <w:rFonts w:ascii="Cambria" w:hAnsi="Cambria" w:cs="Cambria"/>
      <w:bCs/>
      <w:kern w:val="28"/>
      <w:szCs w:val="32"/>
    </w:rPr>
  </w:style>
  <w:style w:type="character" w:customStyle="1" w:styleId="normln0">
    <w:name w:val="normln"/>
    <w:rsid w:val="008C5832"/>
    <w:rPr>
      <w:sz w:val="24"/>
      <w:szCs w:val="24"/>
    </w:rPr>
  </w:style>
  <w:style w:type="paragraph" w:customStyle="1" w:styleId="normln1">
    <w:name w:val="normln1"/>
    <w:basedOn w:val="Normln"/>
    <w:rsid w:val="008C5832"/>
    <w:pPr>
      <w:spacing w:after="20" w:line="240" w:lineRule="auto"/>
    </w:pPr>
    <w:rPr>
      <w:rFonts w:ascii="Times New Roman" w:eastAsia="Times New Roman" w:hAnsi="Times New Roman" w:cs="Times New Roman"/>
      <w:sz w:val="24"/>
      <w:szCs w:val="24"/>
      <w:lang w:eastAsia="cs-CZ"/>
    </w:rPr>
  </w:style>
  <w:style w:type="paragraph" w:styleId="Textpoznpodarou">
    <w:name w:val="footnote text"/>
    <w:basedOn w:val="Normln"/>
    <w:link w:val="TextpoznpodarouChar"/>
    <w:rsid w:val="008C5832"/>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rsid w:val="008C5832"/>
    <w:rPr>
      <w:rFonts w:ascii="Times New Roman" w:eastAsia="Times New Roman" w:hAnsi="Times New Roman" w:cs="Times New Roman"/>
      <w:sz w:val="20"/>
      <w:szCs w:val="20"/>
      <w:lang w:eastAsia="cs-CZ"/>
    </w:rPr>
  </w:style>
  <w:style w:type="character" w:styleId="Znakapoznpodarou">
    <w:name w:val="footnote reference"/>
    <w:basedOn w:val="Standardnpsmoodstavce"/>
    <w:rsid w:val="008C5832"/>
    <w:rPr>
      <w:vertAlign w:val="superscript"/>
    </w:rPr>
  </w:style>
  <w:style w:type="paragraph" w:styleId="Zkladntextodsazen3">
    <w:name w:val="Body Text Indent 3"/>
    <w:basedOn w:val="Normln"/>
    <w:link w:val="Zkladntextodsazen3Char"/>
    <w:rsid w:val="008C5832"/>
    <w:pPr>
      <w:spacing w:after="120" w:line="240" w:lineRule="auto"/>
      <w:ind w:left="283"/>
    </w:pPr>
    <w:rPr>
      <w:rFonts w:ascii="Times New Roman" w:eastAsia="Times New Roman" w:hAnsi="Times New Roman" w:cs="Times New Roman"/>
      <w:sz w:val="16"/>
      <w:szCs w:val="16"/>
      <w:lang w:eastAsia="cs-CZ"/>
    </w:rPr>
  </w:style>
  <w:style w:type="character" w:customStyle="1" w:styleId="Zkladntextodsazen3Char">
    <w:name w:val="Základní text odsazený 3 Char"/>
    <w:basedOn w:val="Standardnpsmoodstavce"/>
    <w:link w:val="Zkladntextodsazen3"/>
    <w:rsid w:val="008C5832"/>
    <w:rPr>
      <w:rFonts w:ascii="Times New Roman" w:eastAsia="Times New Roman" w:hAnsi="Times New Roman" w:cs="Times New Roman"/>
      <w:sz w:val="16"/>
      <w:szCs w:val="16"/>
      <w:lang w:eastAsia="cs-CZ"/>
    </w:rPr>
  </w:style>
  <w:style w:type="paragraph" w:styleId="Zkladntextodsazen">
    <w:name w:val="Body Text Indent"/>
    <w:basedOn w:val="Normln"/>
    <w:link w:val="ZkladntextodsazenChar"/>
    <w:rsid w:val="008C5832"/>
    <w:pPr>
      <w:spacing w:after="120" w:line="240" w:lineRule="auto"/>
      <w:ind w:left="283"/>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8C5832"/>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8C5832"/>
    <w:pPr>
      <w:spacing w:after="120" w:line="240" w:lineRule="auto"/>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rsid w:val="008C5832"/>
    <w:rPr>
      <w:rFonts w:ascii="Times New Roman" w:eastAsia="Times New Roman" w:hAnsi="Times New Roman" w:cs="Times New Roman"/>
      <w:sz w:val="16"/>
      <w:szCs w:val="16"/>
      <w:lang w:eastAsia="cs-CZ"/>
    </w:rPr>
  </w:style>
  <w:style w:type="paragraph" w:styleId="Zkladntextodsazen2">
    <w:name w:val="Body Text Indent 2"/>
    <w:basedOn w:val="Normln"/>
    <w:link w:val="Zkladntextodsazen2Char"/>
    <w:rsid w:val="008C5832"/>
    <w:pPr>
      <w:spacing w:after="120" w:line="480" w:lineRule="auto"/>
      <w:ind w:left="283"/>
    </w:pPr>
    <w:rPr>
      <w:rFonts w:ascii="Times New Roman" w:eastAsia="Times New Roman" w:hAnsi="Times New Roman" w:cs="Times New Roman"/>
      <w:sz w:val="24"/>
      <w:szCs w:val="24"/>
      <w:lang w:eastAsia="cs-CZ"/>
    </w:rPr>
  </w:style>
  <w:style w:type="character" w:customStyle="1" w:styleId="Zkladntextodsazen2Char">
    <w:name w:val="Základní text odsazený 2 Char"/>
    <w:basedOn w:val="Standardnpsmoodstavce"/>
    <w:link w:val="Zkladntextodsazen2"/>
    <w:rsid w:val="008C5832"/>
    <w:rPr>
      <w:rFonts w:ascii="Times New Roman" w:eastAsia="Times New Roman" w:hAnsi="Times New Roman" w:cs="Times New Roman"/>
      <w:sz w:val="24"/>
      <w:szCs w:val="24"/>
      <w:lang w:eastAsia="cs-CZ"/>
    </w:rPr>
  </w:style>
  <w:style w:type="paragraph" w:customStyle="1" w:styleId="BodyText1">
    <w:name w:val="Body Text1"/>
    <w:uiPriority w:val="99"/>
    <w:rsid w:val="006806B2"/>
    <w:pPr>
      <w:spacing w:after="0" w:line="240" w:lineRule="auto"/>
      <w:jc w:val="both"/>
    </w:pPr>
    <w:rPr>
      <w:rFonts w:ascii="Arial" w:eastAsia="Calibri" w:hAnsi="Arial" w:cs="Times New Roman"/>
      <w:color w:val="000000"/>
      <w:szCs w:val="48"/>
    </w:rPr>
  </w:style>
  <w:style w:type="character" w:customStyle="1" w:styleId="h1a2">
    <w:name w:val="h1a2"/>
    <w:basedOn w:val="Standardnpsmoodstavce"/>
    <w:rsid w:val="007B35A6"/>
    <w:rPr>
      <w:vanish/>
      <w:webHidden w:val="0"/>
      <w:specVanish w:val="0"/>
    </w:rPr>
  </w:style>
  <w:style w:type="paragraph" w:styleId="Textbubliny">
    <w:name w:val="Balloon Text"/>
    <w:basedOn w:val="Normln"/>
    <w:link w:val="TextbublinyChar"/>
    <w:uiPriority w:val="99"/>
    <w:semiHidden/>
    <w:unhideWhenUsed/>
    <w:rsid w:val="00204E6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04E6E"/>
    <w:rPr>
      <w:rFonts w:ascii="Tahoma" w:hAnsi="Tahoma" w:cs="Tahoma"/>
      <w:sz w:val="16"/>
      <w:szCs w:val="16"/>
    </w:rPr>
  </w:style>
  <w:style w:type="paragraph" w:styleId="Bezmezer">
    <w:name w:val="No Spacing"/>
    <w:uiPriority w:val="1"/>
    <w:qFormat/>
    <w:rsid w:val="00C635F0"/>
    <w:pPr>
      <w:spacing w:after="0" w:line="240" w:lineRule="auto"/>
    </w:pPr>
  </w:style>
  <w:style w:type="character" w:customStyle="1" w:styleId="Nadpis5Char">
    <w:name w:val="Nadpis 5 Char"/>
    <w:basedOn w:val="Standardnpsmoodstavce"/>
    <w:link w:val="Nadpis5"/>
    <w:uiPriority w:val="9"/>
    <w:semiHidden/>
    <w:rsid w:val="00566E4E"/>
    <w:rPr>
      <w:rFonts w:asciiTheme="majorHAnsi" w:eastAsiaTheme="majorEastAsia" w:hAnsiTheme="majorHAnsi" w:cstheme="majorBidi"/>
      <w:color w:val="243F60" w:themeColor="accent1" w:themeShade="7F"/>
    </w:rPr>
  </w:style>
  <w:style w:type="character" w:customStyle="1" w:styleId="OdstavecseseznamemChar">
    <w:name w:val="Odstavec se seznamem Char"/>
    <w:aliases w:val="Nad Char,List Paragraph Char,Odstavec_muj Char,Odstavec cíl se seznamem Char,Odstavec se seznamem5 Char"/>
    <w:link w:val="Odstavecseseznamem"/>
    <w:uiPriority w:val="99"/>
    <w:qFormat/>
    <w:locked/>
    <w:rsid w:val="00566E4E"/>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3545">
      <w:bodyDiv w:val="1"/>
      <w:marLeft w:val="0"/>
      <w:marRight w:val="0"/>
      <w:marTop w:val="0"/>
      <w:marBottom w:val="0"/>
      <w:divBdr>
        <w:top w:val="none" w:sz="0" w:space="0" w:color="auto"/>
        <w:left w:val="none" w:sz="0" w:space="0" w:color="auto"/>
        <w:bottom w:val="none" w:sz="0" w:space="0" w:color="auto"/>
        <w:right w:val="none" w:sz="0" w:space="0" w:color="auto"/>
      </w:divBdr>
    </w:div>
    <w:div w:id="154612233">
      <w:bodyDiv w:val="1"/>
      <w:marLeft w:val="0"/>
      <w:marRight w:val="0"/>
      <w:marTop w:val="0"/>
      <w:marBottom w:val="0"/>
      <w:divBdr>
        <w:top w:val="none" w:sz="0" w:space="0" w:color="auto"/>
        <w:left w:val="none" w:sz="0" w:space="0" w:color="auto"/>
        <w:bottom w:val="none" w:sz="0" w:space="0" w:color="auto"/>
        <w:right w:val="none" w:sz="0" w:space="0" w:color="auto"/>
      </w:divBdr>
    </w:div>
    <w:div w:id="278298173">
      <w:bodyDiv w:val="1"/>
      <w:marLeft w:val="0"/>
      <w:marRight w:val="0"/>
      <w:marTop w:val="0"/>
      <w:marBottom w:val="0"/>
      <w:divBdr>
        <w:top w:val="none" w:sz="0" w:space="0" w:color="auto"/>
        <w:left w:val="none" w:sz="0" w:space="0" w:color="auto"/>
        <w:bottom w:val="none" w:sz="0" w:space="0" w:color="auto"/>
        <w:right w:val="none" w:sz="0" w:space="0" w:color="auto"/>
      </w:divBdr>
    </w:div>
    <w:div w:id="692920636">
      <w:bodyDiv w:val="1"/>
      <w:marLeft w:val="0"/>
      <w:marRight w:val="0"/>
      <w:marTop w:val="0"/>
      <w:marBottom w:val="0"/>
      <w:divBdr>
        <w:top w:val="none" w:sz="0" w:space="0" w:color="auto"/>
        <w:left w:val="none" w:sz="0" w:space="0" w:color="auto"/>
        <w:bottom w:val="none" w:sz="0" w:space="0" w:color="auto"/>
        <w:right w:val="none" w:sz="0" w:space="0" w:color="auto"/>
      </w:divBdr>
    </w:div>
    <w:div w:id="749814056">
      <w:bodyDiv w:val="1"/>
      <w:marLeft w:val="0"/>
      <w:marRight w:val="0"/>
      <w:marTop w:val="0"/>
      <w:marBottom w:val="0"/>
      <w:divBdr>
        <w:top w:val="none" w:sz="0" w:space="0" w:color="auto"/>
        <w:left w:val="none" w:sz="0" w:space="0" w:color="auto"/>
        <w:bottom w:val="none" w:sz="0" w:space="0" w:color="auto"/>
        <w:right w:val="none" w:sz="0" w:space="0" w:color="auto"/>
      </w:divBdr>
    </w:div>
    <w:div w:id="753817253">
      <w:bodyDiv w:val="1"/>
      <w:marLeft w:val="0"/>
      <w:marRight w:val="0"/>
      <w:marTop w:val="0"/>
      <w:marBottom w:val="0"/>
      <w:divBdr>
        <w:top w:val="none" w:sz="0" w:space="0" w:color="auto"/>
        <w:left w:val="none" w:sz="0" w:space="0" w:color="auto"/>
        <w:bottom w:val="none" w:sz="0" w:space="0" w:color="auto"/>
        <w:right w:val="none" w:sz="0" w:space="0" w:color="auto"/>
      </w:divBdr>
    </w:div>
    <w:div w:id="1306812650">
      <w:bodyDiv w:val="1"/>
      <w:marLeft w:val="0"/>
      <w:marRight w:val="0"/>
      <w:marTop w:val="0"/>
      <w:marBottom w:val="0"/>
      <w:divBdr>
        <w:top w:val="none" w:sz="0" w:space="0" w:color="auto"/>
        <w:left w:val="none" w:sz="0" w:space="0" w:color="auto"/>
        <w:bottom w:val="none" w:sz="0" w:space="0" w:color="auto"/>
        <w:right w:val="none" w:sz="0" w:space="0" w:color="auto"/>
      </w:divBdr>
    </w:div>
    <w:div w:id="1459297465">
      <w:bodyDiv w:val="1"/>
      <w:marLeft w:val="0"/>
      <w:marRight w:val="0"/>
      <w:marTop w:val="0"/>
      <w:marBottom w:val="0"/>
      <w:divBdr>
        <w:top w:val="none" w:sz="0" w:space="0" w:color="auto"/>
        <w:left w:val="none" w:sz="0" w:space="0" w:color="auto"/>
        <w:bottom w:val="none" w:sz="0" w:space="0" w:color="auto"/>
        <w:right w:val="none" w:sz="0" w:space="0" w:color="auto"/>
      </w:divBdr>
    </w:div>
    <w:div w:id="1616398470">
      <w:bodyDiv w:val="1"/>
      <w:marLeft w:val="0"/>
      <w:marRight w:val="0"/>
      <w:marTop w:val="0"/>
      <w:marBottom w:val="0"/>
      <w:divBdr>
        <w:top w:val="none" w:sz="0" w:space="0" w:color="auto"/>
        <w:left w:val="none" w:sz="0" w:space="0" w:color="auto"/>
        <w:bottom w:val="none" w:sz="0" w:space="0" w:color="auto"/>
        <w:right w:val="none" w:sz="0" w:space="0" w:color="auto"/>
      </w:divBdr>
    </w:div>
    <w:div w:id="1647121564">
      <w:bodyDiv w:val="1"/>
      <w:marLeft w:val="0"/>
      <w:marRight w:val="0"/>
      <w:marTop w:val="0"/>
      <w:marBottom w:val="0"/>
      <w:divBdr>
        <w:top w:val="none" w:sz="0" w:space="0" w:color="auto"/>
        <w:left w:val="none" w:sz="0" w:space="0" w:color="auto"/>
        <w:bottom w:val="none" w:sz="0" w:space="0" w:color="auto"/>
        <w:right w:val="none" w:sz="0" w:space="0" w:color="auto"/>
      </w:divBdr>
    </w:div>
    <w:div w:id="1778015368">
      <w:bodyDiv w:val="1"/>
      <w:marLeft w:val="0"/>
      <w:marRight w:val="0"/>
      <w:marTop w:val="0"/>
      <w:marBottom w:val="0"/>
      <w:divBdr>
        <w:top w:val="none" w:sz="0" w:space="0" w:color="auto"/>
        <w:left w:val="none" w:sz="0" w:space="0" w:color="auto"/>
        <w:bottom w:val="none" w:sz="0" w:space="0" w:color="auto"/>
        <w:right w:val="none" w:sz="0" w:space="0" w:color="auto"/>
      </w:divBdr>
    </w:div>
    <w:div w:id="1883637523">
      <w:bodyDiv w:val="1"/>
      <w:marLeft w:val="0"/>
      <w:marRight w:val="0"/>
      <w:marTop w:val="0"/>
      <w:marBottom w:val="0"/>
      <w:divBdr>
        <w:top w:val="none" w:sz="0" w:space="0" w:color="auto"/>
        <w:left w:val="none" w:sz="0" w:space="0" w:color="auto"/>
        <w:bottom w:val="none" w:sz="0" w:space="0" w:color="auto"/>
        <w:right w:val="none" w:sz="0" w:space="0" w:color="auto"/>
      </w:divBdr>
    </w:div>
    <w:div w:id="2005277823">
      <w:bodyDiv w:val="1"/>
      <w:marLeft w:val="0"/>
      <w:marRight w:val="0"/>
      <w:marTop w:val="0"/>
      <w:marBottom w:val="0"/>
      <w:divBdr>
        <w:top w:val="none" w:sz="0" w:space="0" w:color="auto"/>
        <w:left w:val="none" w:sz="0" w:space="0" w:color="auto"/>
        <w:bottom w:val="none" w:sz="0" w:space="0" w:color="auto"/>
        <w:right w:val="none" w:sz="0" w:space="0" w:color="auto"/>
      </w:divBdr>
    </w:div>
    <w:div w:id="212719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441501" TargetMode="External"/><Relationship Id="rId3" Type="http://schemas.openxmlformats.org/officeDocument/2006/relationships/settings" Target="settings.xml"/><Relationship Id="rId7" Type="http://schemas.openxmlformats.org/officeDocument/2006/relationships/hyperlink" Target="http://mu.kutnahora.cz/mu/osadni-vybo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3538</Words>
  <Characters>20879</Characters>
  <Application>Microsoft Office Word</Application>
  <DocSecurity>0</DocSecurity>
  <Lines>173</Lines>
  <Paragraphs>48</Paragraphs>
  <ScaleCrop>false</ScaleCrop>
  <HeadingPairs>
    <vt:vector size="2" baseType="variant">
      <vt:variant>
        <vt:lpstr>Název</vt:lpstr>
      </vt:variant>
      <vt:variant>
        <vt:i4>1</vt:i4>
      </vt:variant>
    </vt:vector>
  </HeadingPairs>
  <TitlesOfParts>
    <vt:vector size="1" baseType="lpstr">
      <vt:lpstr/>
    </vt:vector>
  </TitlesOfParts>
  <Company>Městský úřad Kutná Hora</Company>
  <LinksUpToDate>false</LinksUpToDate>
  <CharactersWithSpaces>24369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MěÚ Kutná Hora</dc:creator>
  <cp:lastModifiedBy>Kloudová Adéla</cp:lastModifiedBy>
  <cp:revision>3</cp:revision>
  <cp:lastPrinted>2020-01-09T07:12:00Z</cp:lastPrinted>
  <dcterms:created xsi:type="dcterms:W3CDTF">2020-05-19T13:03:00Z</dcterms:created>
  <dcterms:modified xsi:type="dcterms:W3CDTF">2020-05-19T13:04:00Z</dcterms:modified>
</cp:coreProperties>
</file>