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3610D" w14:textId="77777777" w:rsidR="00CA01B0" w:rsidRPr="00BF24C1" w:rsidRDefault="00CA01B0" w:rsidP="00CA01B0">
      <w:pPr>
        <w:pStyle w:val="Zhlav"/>
        <w:jc w:val="center"/>
        <w:rPr>
          <w:rFonts w:ascii="Verdana" w:hAnsi="Verdana"/>
          <w:b/>
          <w:szCs w:val="20"/>
        </w:rPr>
      </w:pPr>
      <w:r w:rsidRPr="00BF24C1">
        <w:rPr>
          <w:rFonts w:ascii="Verdana" w:hAnsi="Verdana"/>
          <w:b/>
          <w:szCs w:val="20"/>
        </w:rPr>
        <w:t>Zápis z jednání Finančního výboru</w:t>
      </w:r>
    </w:p>
    <w:tbl>
      <w:tblPr>
        <w:tblW w:w="9427"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5" w:type="dxa"/>
          <w:right w:w="70" w:type="dxa"/>
        </w:tblCellMar>
        <w:tblLook w:val="04A0" w:firstRow="1" w:lastRow="0" w:firstColumn="1" w:lastColumn="0" w:noHBand="0" w:noVBand="1"/>
      </w:tblPr>
      <w:tblGrid>
        <w:gridCol w:w="1767"/>
        <w:gridCol w:w="7660"/>
      </w:tblGrid>
      <w:tr w:rsidR="00CA01B0" w:rsidRPr="00BF24C1" w14:paraId="5618B75F" w14:textId="77777777" w:rsidTr="00E76B49">
        <w:trPr>
          <w:trHeight w:val="302"/>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609F0943" w14:textId="77777777" w:rsidR="00CA01B0" w:rsidRPr="00BF24C1" w:rsidRDefault="00CA01B0" w:rsidP="00E76B49">
            <w:pPr>
              <w:rPr>
                <w:rFonts w:ascii="Verdana" w:hAnsi="Verdana"/>
                <w:sz w:val="20"/>
                <w:szCs w:val="20"/>
              </w:rPr>
            </w:pPr>
            <w:r w:rsidRPr="00BF24C1">
              <w:rPr>
                <w:rFonts w:ascii="Verdana" w:hAnsi="Verdana"/>
                <w:b/>
                <w:sz w:val="20"/>
                <w:szCs w:val="20"/>
              </w:rPr>
              <w:t>Číslo:</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50332B80" w14:textId="4EE2D91A" w:rsidR="00CA01B0" w:rsidRPr="00BF24C1" w:rsidRDefault="00536523" w:rsidP="00536523">
            <w:pPr>
              <w:rPr>
                <w:rFonts w:ascii="Verdana" w:hAnsi="Verdana"/>
                <w:sz w:val="20"/>
                <w:szCs w:val="20"/>
              </w:rPr>
            </w:pPr>
            <w:r>
              <w:rPr>
                <w:rFonts w:ascii="Verdana" w:hAnsi="Verdana"/>
                <w:sz w:val="20"/>
                <w:szCs w:val="20"/>
              </w:rPr>
              <w:t>5</w:t>
            </w:r>
          </w:p>
        </w:tc>
      </w:tr>
      <w:tr w:rsidR="00CA01B0" w:rsidRPr="00BF24C1" w14:paraId="09E483B2" w14:textId="77777777" w:rsidTr="00E76B49">
        <w:trPr>
          <w:trHeight w:val="145"/>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0D3FAA9B" w14:textId="77777777" w:rsidR="00CA01B0" w:rsidRPr="00BF24C1" w:rsidRDefault="00CA01B0" w:rsidP="00E76B49">
            <w:pPr>
              <w:rPr>
                <w:rFonts w:ascii="Verdana" w:hAnsi="Verdana"/>
                <w:b/>
                <w:sz w:val="20"/>
                <w:szCs w:val="20"/>
              </w:rPr>
            </w:pPr>
            <w:r w:rsidRPr="00BF24C1">
              <w:rPr>
                <w:rFonts w:ascii="Verdana" w:hAnsi="Verdana"/>
                <w:b/>
                <w:sz w:val="20"/>
                <w:szCs w:val="20"/>
              </w:rPr>
              <w:t>Hodina:</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5E80AFC8" w14:textId="3CE4312F" w:rsidR="00CA01B0" w:rsidRPr="00BF24C1" w:rsidRDefault="00CA01B0" w:rsidP="00536523">
            <w:pPr>
              <w:rPr>
                <w:rFonts w:ascii="Verdana" w:hAnsi="Verdana"/>
                <w:sz w:val="20"/>
                <w:szCs w:val="20"/>
              </w:rPr>
            </w:pPr>
            <w:r w:rsidRPr="00BF24C1">
              <w:rPr>
                <w:rFonts w:ascii="Verdana" w:hAnsi="Verdana"/>
                <w:sz w:val="20"/>
                <w:szCs w:val="20"/>
              </w:rPr>
              <w:t>16:</w:t>
            </w:r>
            <w:r w:rsidR="00536523">
              <w:rPr>
                <w:rFonts w:ascii="Verdana" w:hAnsi="Verdana"/>
                <w:sz w:val="20"/>
                <w:szCs w:val="20"/>
              </w:rPr>
              <w:t>3</w:t>
            </w:r>
            <w:r w:rsidR="00501BB8">
              <w:rPr>
                <w:rFonts w:ascii="Verdana" w:hAnsi="Verdana"/>
                <w:sz w:val="20"/>
                <w:szCs w:val="20"/>
              </w:rPr>
              <w:t>0</w:t>
            </w:r>
          </w:p>
        </w:tc>
      </w:tr>
      <w:tr w:rsidR="00CA01B0" w:rsidRPr="00BF24C1" w14:paraId="43BDB0CC" w14:textId="77777777" w:rsidTr="00E76B49">
        <w:trPr>
          <w:trHeight w:val="302"/>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1E9CF6B1" w14:textId="77777777" w:rsidR="00CA01B0" w:rsidRPr="00BF24C1" w:rsidRDefault="00CA01B0" w:rsidP="00E76B49">
            <w:pPr>
              <w:rPr>
                <w:rFonts w:ascii="Verdana" w:hAnsi="Verdana"/>
                <w:sz w:val="20"/>
                <w:szCs w:val="20"/>
              </w:rPr>
            </w:pPr>
            <w:r w:rsidRPr="00BF24C1">
              <w:rPr>
                <w:rFonts w:ascii="Verdana" w:hAnsi="Verdana"/>
                <w:b/>
                <w:sz w:val="20"/>
                <w:szCs w:val="20"/>
              </w:rPr>
              <w:t>Datum:</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06B0B288" w14:textId="33D4A4D3" w:rsidR="00CA01B0" w:rsidRPr="00BF24C1" w:rsidRDefault="00536523" w:rsidP="00536523">
            <w:pPr>
              <w:rPr>
                <w:rFonts w:ascii="Verdana" w:hAnsi="Verdana"/>
                <w:sz w:val="20"/>
                <w:szCs w:val="20"/>
              </w:rPr>
            </w:pPr>
            <w:r>
              <w:rPr>
                <w:rFonts w:ascii="Verdana" w:hAnsi="Verdana"/>
                <w:sz w:val="20"/>
                <w:szCs w:val="20"/>
              </w:rPr>
              <w:t>16</w:t>
            </w:r>
            <w:r w:rsidR="00501BB8">
              <w:rPr>
                <w:rFonts w:ascii="Verdana" w:hAnsi="Verdana"/>
                <w:sz w:val="20"/>
                <w:szCs w:val="20"/>
              </w:rPr>
              <w:t>.</w:t>
            </w:r>
            <w:r w:rsidR="002771D6">
              <w:rPr>
                <w:rFonts w:ascii="Verdana" w:hAnsi="Verdana"/>
                <w:sz w:val="20"/>
                <w:szCs w:val="20"/>
              </w:rPr>
              <w:t xml:space="preserve"> </w:t>
            </w:r>
            <w:r w:rsidR="00501BB8">
              <w:rPr>
                <w:rFonts w:ascii="Verdana" w:hAnsi="Verdana"/>
                <w:sz w:val="20"/>
                <w:szCs w:val="20"/>
              </w:rPr>
              <w:t>6.</w:t>
            </w:r>
            <w:r w:rsidR="002771D6">
              <w:rPr>
                <w:rFonts w:ascii="Verdana" w:hAnsi="Verdana"/>
                <w:sz w:val="20"/>
                <w:szCs w:val="20"/>
              </w:rPr>
              <w:t xml:space="preserve"> </w:t>
            </w:r>
            <w:r w:rsidR="00501BB8">
              <w:rPr>
                <w:rFonts w:ascii="Verdana" w:hAnsi="Verdana"/>
                <w:sz w:val="20"/>
                <w:szCs w:val="20"/>
              </w:rPr>
              <w:t>2020</w:t>
            </w:r>
          </w:p>
        </w:tc>
      </w:tr>
      <w:tr w:rsidR="00CA01B0" w:rsidRPr="00BF24C1" w14:paraId="663D9FE4" w14:textId="77777777" w:rsidTr="00E76B49">
        <w:trPr>
          <w:trHeight w:val="287"/>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5F344E16" w14:textId="77777777" w:rsidR="00CA01B0" w:rsidRPr="00BF24C1" w:rsidRDefault="00CA01B0" w:rsidP="00E76B49">
            <w:pPr>
              <w:rPr>
                <w:rFonts w:ascii="Verdana" w:hAnsi="Verdana"/>
                <w:sz w:val="20"/>
                <w:szCs w:val="20"/>
              </w:rPr>
            </w:pPr>
            <w:r w:rsidRPr="00BF24C1">
              <w:rPr>
                <w:rFonts w:ascii="Verdana" w:hAnsi="Verdana"/>
                <w:b/>
                <w:sz w:val="20"/>
                <w:szCs w:val="20"/>
              </w:rPr>
              <w:t>Místo:</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74A482DF" w14:textId="2EBAE509" w:rsidR="00CA01B0" w:rsidRPr="00BF24C1" w:rsidRDefault="00536523" w:rsidP="00536523">
            <w:pPr>
              <w:rPr>
                <w:rFonts w:ascii="Verdana" w:hAnsi="Verdana"/>
                <w:sz w:val="20"/>
                <w:szCs w:val="20"/>
              </w:rPr>
            </w:pPr>
            <w:r>
              <w:rPr>
                <w:rFonts w:ascii="Verdana" w:hAnsi="Verdana"/>
                <w:sz w:val="20"/>
                <w:szCs w:val="20"/>
              </w:rPr>
              <w:t>Restaurace U Varhanáře</w:t>
            </w:r>
          </w:p>
        </w:tc>
      </w:tr>
      <w:tr w:rsidR="00CA01B0" w:rsidRPr="00BF24C1" w14:paraId="549F2F47" w14:textId="77777777" w:rsidTr="00E76B49">
        <w:trPr>
          <w:trHeight w:val="341"/>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652BE9D5" w14:textId="77777777" w:rsidR="00CA01B0" w:rsidRPr="00BF24C1" w:rsidRDefault="00CA01B0" w:rsidP="00BF24C1">
            <w:pPr>
              <w:pStyle w:val="Zhlav"/>
              <w:jc w:val="left"/>
              <w:rPr>
                <w:rFonts w:ascii="Verdana" w:hAnsi="Verdana"/>
                <w:b/>
                <w:szCs w:val="20"/>
              </w:rPr>
            </w:pPr>
            <w:r w:rsidRPr="00BF24C1">
              <w:rPr>
                <w:rFonts w:ascii="Verdana" w:hAnsi="Verdana"/>
                <w:b/>
                <w:szCs w:val="20"/>
              </w:rPr>
              <w:t>Přítomni za FV:</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74BAAA05" w14:textId="77777777" w:rsidR="00536523" w:rsidRDefault="00CA01B0" w:rsidP="00536523">
            <w:pPr>
              <w:pStyle w:val="Zhlav"/>
              <w:rPr>
                <w:rFonts w:ascii="Verdana" w:hAnsi="Verdana"/>
                <w:szCs w:val="20"/>
              </w:rPr>
            </w:pPr>
            <w:r w:rsidRPr="00BF24C1">
              <w:rPr>
                <w:rFonts w:ascii="Verdana" w:hAnsi="Verdana"/>
                <w:szCs w:val="20"/>
              </w:rPr>
              <w:t xml:space="preserve">Ing. Zdeněk Jirásek; JUDr. Lubomír Talanda; </w:t>
            </w:r>
            <w:r w:rsidR="00B57D60" w:rsidRPr="00BF24C1">
              <w:rPr>
                <w:rFonts w:ascii="Verdana" w:hAnsi="Verdana"/>
                <w:szCs w:val="20"/>
              </w:rPr>
              <w:t>Ivo Šanc, CSc</w:t>
            </w:r>
            <w:r w:rsidR="00BE6B0B" w:rsidRPr="00BF24C1">
              <w:rPr>
                <w:rFonts w:ascii="Verdana" w:hAnsi="Verdana"/>
                <w:szCs w:val="20"/>
              </w:rPr>
              <w:t>; RNDr.</w:t>
            </w:r>
            <w:r w:rsidR="00536523">
              <w:rPr>
                <w:rFonts w:ascii="Verdana" w:hAnsi="Verdana"/>
                <w:szCs w:val="20"/>
              </w:rPr>
              <w:t>;</w:t>
            </w:r>
          </w:p>
          <w:p w14:paraId="60B681D2" w14:textId="463BE460" w:rsidR="00CA01B0" w:rsidRPr="00BF24C1" w:rsidRDefault="00536523" w:rsidP="00536523">
            <w:pPr>
              <w:pStyle w:val="Zhlav"/>
              <w:rPr>
                <w:rFonts w:ascii="Verdana" w:hAnsi="Verdana"/>
                <w:szCs w:val="20"/>
              </w:rPr>
            </w:pPr>
            <w:r w:rsidRPr="00BF24C1">
              <w:rPr>
                <w:rFonts w:ascii="Verdana" w:hAnsi="Verdana"/>
                <w:szCs w:val="20"/>
              </w:rPr>
              <w:t>Ing. Milan Nedvěd</w:t>
            </w:r>
          </w:p>
        </w:tc>
      </w:tr>
      <w:tr w:rsidR="00CA01B0" w:rsidRPr="00BF24C1" w14:paraId="44E68FBA" w14:textId="77777777" w:rsidTr="00E76B49">
        <w:trPr>
          <w:trHeight w:val="288"/>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79E59666" w14:textId="77777777" w:rsidR="00CA01B0" w:rsidRPr="00BF24C1" w:rsidRDefault="00CA01B0" w:rsidP="00E76B49">
            <w:pPr>
              <w:pStyle w:val="Zhlav"/>
              <w:rPr>
                <w:rFonts w:ascii="Verdana" w:hAnsi="Verdana"/>
                <w:b/>
                <w:szCs w:val="20"/>
              </w:rPr>
            </w:pPr>
            <w:r w:rsidRPr="00BF24C1">
              <w:rPr>
                <w:rFonts w:ascii="Verdana" w:hAnsi="Verdana"/>
                <w:b/>
                <w:szCs w:val="20"/>
              </w:rPr>
              <w:t>za MÚ:</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77C7BE90" w14:textId="49FFE332" w:rsidR="00CA01B0" w:rsidRPr="00BF24C1" w:rsidRDefault="00CA01B0" w:rsidP="00536523">
            <w:pPr>
              <w:pStyle w:val="Zhlav"/>
              <w:rPr>
                <w:rFonts w:ascii="Verdana" w:hAnsi="Verdana"/>
                <w:szCs w:val="20"/>
              </w:rPr>
            </w:pPr>
            <w:r w:rsidRPr="00BF24C1">
              <w:rPr>
                <w:rFonts w:ascii="Verdana" w:hAnsi="Verdana"/>
                <w:szCs w:val="20"/>
              </w:rPr>
              <w:t>Ing. Monika Bulánková</w:t>
            </w:r>
          </w:p>
        </w:tc>
      </w:tr>
      <w:tr w:rsidR="00CA01B0" w:rsidRPr="00BF24C1" w14:paraId="758AACDE" w14:textId="77777777" w:rsidTr="00E76B49">
        <w:trPr>
          <w:trHeight w:val="288"/>
        </w:trPr>
        <w:tc>
          <w:tcPr>
            <w:tcW w:w="1767" w:type="dxa"/>
            <w:tcBorders>
              <w:left w:val="single" w:sz="4" w:space="0" w:color="C0C0C0"/>
              <w:bottom w:val="single" w:sz="4" w:space="0" w:color="C0C0C0"/>
              <w:right w:val="single" w:sz="4" w:space="0" w:color="C0C0C0"/>
            </w:tcBorders>
            <w:shd w:val="clear" w:color="auto" w:fill="auto"/>
            <w:tcMar>
              <w:left w:w="55" w:type="dxa"/>
            </w:tcMar>
          </w:tcPr>
          <w:p w14:paraId="5C249E52" w14:textId="77777777" w:rsidR="00CA01B0" w:rsidRPr="00BF24C1" w:rsidRDefault="00CA01B0" w:rsidP="00E76B49">
            <w:pPr>
              <w:pStyle w:val="Zhlav"/>
              <w:rPr>
                <w:rFonts w:ascii="Verdana" w:hAnsi="Verdana"/>
                <w:szCs w:val="20"/>
              </w:rPr>
            </w:pPr>
            <w:r w:rsidRPr="00BF24C1">
              <w:rPr>
                <w:rFonts w:ascii="Verdana" w:hAnsi="Verdana"/>
                <w:b/>
                <w:szCs w:val="20"/>
              </w:rPr>
              <w:t>Hosté:</w:t>
            </w:r>
          </w:p>
        </w:tc>
        <w:tc>
          <w:tcPr>
            <w:tcW w:w="7660" w:type="dxa"/>
            <w:tcBorders>
              <w:left w:val="single" w:sz="4" w:space="0" w:color="C0C0C0"/>
              <w:bottom w:val="single" w:sz="4" w:space="0" w:color="C0C0C0"/>
              <w:right w:val="single" w:sz="4" w:space="0" w:color="C0C0C0"/>
            </w:tcBorders>
            <w:shd w:val="clear" w:color="auto" w:fill="auto"/>
            <w:tcMar>
              <w:left w:w="55" w:type="dxa"/>
            </w:tcMar>
          </w:tcPr>
          <w:p w14:paraId="03DAA222" w14:textId="77777777" w:rsidR="00CA01B0" w:rsidRPr="00BF24C1" w:rsidRDefault="00CA01B0" w:rsidP="00E76B49">
            <w:pPr>
              <w:pStyle w:val="Zhlav"/>
              <w:rPr>
                <w:rFonts w:ascii="Verdana" w:hAnsi="Verdana"/>
                <w:szCs w:val="20"/>
              </w:rPr>
            </w:pPr>
          </w:p>
        </w:tc>
      </w:tr>
      <w:tr w:rsidR="00CA01B0" w:rsidRPr="00BF24C1" w14:paraId="47318BCD" w14:textId="77777777" w:rsidTr="00E76B49">
        <w:trPr>
          <w:trHeight w:val="288"/>
        </w:trPr>
        <w:tc>
          <w:tcPr>
            <w:tcW w:w="1767"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6416BB87" w14:textId="77777777" w:rsidR="00CA01B0" w:rsidRPr="00BF24C1" w:rsidRDefault="00CA01B0" w:rsidP="00E76B49">
            <w:pPr>
              <w:pStyle w:val="Zhlav"/>
              <w:rPr>
                <w:rFonts w:ascii="Verdana" w:hAnsi="Verdana"/>
                <w:szCs w:val="20"/>
              </w:rPr>
            </w:pPr>
            <w:r w:rsidRPr="00BF24C1">
              <w:rPr>
                <w:rFonts w:ascii="Verdana" w:hAnsi="Verdana"/>
                <w:b/>
                <w:szCs w:val="20"/>
              </w:rPr>
              <w:t>Omluveni:</w:t>
            </w:r>
          </w:p>
        </w:tc>
        <w:tc>
          <w:tcPr>
            <w:tcW w:w="7660" w:type="dxa"/>
            <w:tcBorders>
              <w:top w:val="single" w:sz="4" w:space="0" w:color="C0C0C0"/>
              <w:left w:val="single" w:sz="4" w:space="0" w:color="C0C0C0"/>
              <w:bottom w:val="single" w:sz="4" w:space="0" w:color="C0C0C0"/>
              <w:right w:val="single" w:sz="4" w:space="0" w:color="C0C0C0"/>
            </w:tcBorders>
            <w:shd w:val="clear" w:color="auto" w:fill="auto"/>
            <w:tcMar>
              <w:left w:w="55" w:type="dxa"/>
            </w:tcMar>
          </w:tcPr>
          <w:p w14:paraId="5725260C" w14:textId="02B513CA" w:rsidR="00CA01B0" w:rsidRPr="00BF24C1" w:rsidRDefault="00CA01B0" w:rsidP="00536523">
            <w:pPr>
              <w:pStyle w:val="Zhlav"/>
              <w:rPr>
                <w:rFonts w:ascii="Verdana" w:hAnsi="Verdana"/>
                <w:szCs w:val="20"/>
              </w:rPr>
            </w:pPr>
            <w:r w:rsidRPr="00BF24C1">
              <w:rPr>
                <w:rFonts w:ascii="Verdana" w:hAnsi="Verdana"/>
                <w:szCs w:val="20"/>
              </w:rPr>
              <w:t>Mgr. Jan Klán</w:t>
            </w:r>
            <w:r w:rsidR="00501BB8">
              <w:rPr>
                <w:rFonts w:ascii="Verdana" w:hAnsi="Verdana"/>
                <w:szCs w:val="20"/>
              </w:rPr>
              <w:t>;</w:t>
            </w:r>
            <w:r w:rsidR="00501BB8" w:rsidRPr="00BF24C1">
              <w:rPr>
                <w:rFonts w:ascii="Verdana" w:hAnsi="Verdana"/>
                <w:szCs w:val="20"/>
              </w:rPr>
              <w:t xml:space="preserve"> Ing. Robin Jiráň;</w:t>
            </w:r>
            <w:r w:rsidR="00536523" w:rsidRPr="00BF24C1">
              <w:rPr>
                <w:rFonts w:ascii="Verdana" w:hAnsi="Verdana"/>
                <w:szCs w:val="20"/>
              </w:rPr>
              <w:t xml:space="preserve"> Ing. Tomáš Pilc</w:t>
            </w:r>
            <w:r w:rsidR="00536523">
              <w:rPr>
                <w:rFonts w:ascii="Verdana" w:hAnsi="Verdana"/>
                <w:szCs w:val="20"/>
              </w:rPr>
              <w:t>;</w:t>
            </w:r>
            <w:r w:rsidR="00536523" w:rsidRPr="00BF24C1">
              <w:rPr>
                <w:rFonts w:ascii="Verdana" w:hAnsi="Verdana"/>
                <w:szCs w:val="20"/>
              </w:rPr>
              <w:t xml:space="preserve"> RNDr. Robert Otruba</w:t>
            </w:r>
            <w:r w:rsidR="00536523">
              <w:rPr>
                <w:rFonts w:ascii="Verdana" w:hAnsi="Verdana"/>
                <w:szCs w:val="20"/>
              </w:rPr>
              <w:t>;</w:t>
            </w:r>
            <w:r w:rsidR="00536523" w:rsidRPr="00BF24C1">
              <w:rPr>
                <w:rFonts w:ascii="Verdana" w:hAnsi="Verdana"/>
                <w:szCs w:val="20"/>
              </w:rPr>
              <w:t xml:space="preserve"> Ing. Kateřina Daczická;</w:t>
            </w:r>
          </w:p>
        </w:tc>
      </w:tr>
    </w:tbl>
    <w:p w14:paraId="52CD1176" w14:textId="77777777" w:rsidR="00CA01B0" w:rsidRPr="00BF24C1" w:rsidRDefault="00CA01B0" w:rsidP="00CA01B0">
      <w:pPr>
        <w:pStyle w:val="Zhlav"/>
        <w:shd w:val="clear" w:color="auto" w:fill="FFFFFF"/>
        <w:rPr>
          <w:rFonts w:ascii="Verdana" w:hAnsi="Verdana"/>
          <w:b/>
          <w:szCs w:val="20"/>
        </w:rPr>
      </w:pPr>
    </w:p>
    <w:p w14:paraId="2023BB7A" w14:textId="77777777" w:rsidR="00CA01B0" w:rsidRPr="00BF24C1" w:rsidRDefault="00CA01B0" w:rsidP="00CA01B0">
      <w:pPr>
        <w:pStyle w:val="Zhlav"/>
        <w:shd w:val="clear" w:color="auto" w:fill="FFFFFF"/>
        <w:rPr>
          <w:rFonts w:ascii="Verdana" w:hAnsi="Verdana"/>
          <w:b/>
          <w:color w:val="auto"/>
          <w:szCs w:val="20"/>
        </w:rPr>
      </w:pPr>
      <w:r w:rsidRPr="00BF24C1">
        <w:rPr>
          <w:rFonts w:ascii="Verdana" w:hAnsi="Verdana"/>
          <w:b/>
          <w:color w:val="auto"/>
          <w:szCs w:val="20"/>
        </w:rPr>
        <w:t>Program jednání:</w:t>
      </w:r>
    </w:p>
    <w:p w14:paraId="15DC0878" w14:textId="77777777" w:rsidR="00CA01B0" w:rsidRDefault="00CA01B0" w:rsidP="00B40075">
      <w:pPr>
        <w:pStyle w:val="Zhlav"/>
        <w:numPr>
          <w:ilvl w:val="0"/>
          <w:numId w:val="1"/>
        </w:numPr>
        <w:shd w:val="clear" w:color="auto" w:fill="FFFFFF"/>
        <w:rPr>
          <w:rFonts w:ascii="Verdana" w:hAnsi="Verdana"/>
          <w:b/>
          <w:color w:val="auto"/>
          <w:szCs w:val="20"/>
        </w:rPr>
      </w:pPr>
      <w:r w:rsidRPr="00BF24C1">
        <w:rPr>
          <w:rFonts w:ascii="Verdana" w:hAnsi="Verdana"/>
          <w:b/>
          <w:color w:val="auto"/>
          <w:szCs w:val="20"/>
        </w:rPr>
        <w:t>Zahájení</w:t>
      </w:r>
    </w:p>
    <w:p w14:paraId="4F95E2DD" w14:textId="4585D392" w:rsidR="00536523" w:rsidRDefault="00536523" w:rsidP="00B40075">
      <w:pPr>
        <w:pStyle w:val="Zhlav"/>
        <w:numPr>
          <w:ilvl w:val="0"/>
          <w:numId w:val="1"/>
        </w:numPr>
        <w:shd w:val="clear" w:color="auto" w:fill="FFFFFF"/>
        <w:rPr>
          <w:rFonts w:ascii="Verdana" w:hAnsi="Verdana"/>
          <w:b/>
          <w:color w:val="auto"/>
          <w:szCs w:val="20"/>
        </w:rPr>
      </w:pPr>
      <w:r>
        <w:rPr>
          <w:rFonts w:ascii="Verdana" w:hAnsi="Verdana"/>
          <w:b/>
          <w:color w:val="auto"/>
          <w:szCs w:val="20"/>
        </w:rPr>
        <w:t>Projednání předložených materiálů, které budou projednávány na ZM dne 23.</w:t>
      </w:r>
      <w:r w:rsidR="008F2C81">
        <w:rPr>
          <w:rFonts w:ascii="Verdana" w:hAnsi="Verdana"/>
          <w:b/>
          <w:color w:val="auto"/>
          <w:szCs w:val="20"/>
        </w:rPr>
        <w:t> </w:t>
      </w:r>
      <w:r>
        <w:rPr>
          <w:rFonts w:ascii="Verdana" w:hAnsi="Verdana"/>
          <w:b/>
          <w:color w:val="auto"/>
          <w:szCs w:val="20"/>
        </w:rPr>
        <w:t>6.</w:t>
      </w:r>
      <w:r w:rsidR="008F2C81">
        <w:rPr>
          <w:rFonts w:ascii="Verdana" w:hAnsi="Verdana"/>
          <w:b/>
          <w:color w:val="auto"/>
          <w:szCs w:val="20"/>
        </w:rPr>
        <w:t> </w:t>
      </w:r>
      <w:r>
        <w:rPr>
          <w:rFonts w:ascii="Verdana" w:hAnsi="Verdana"/>
          <w:b/>
          <w:color w:val="auto"/>
          <w:szCs w:val="20"/>
        </w:rPr>
        <w:t>20</w:t>
      </w:r>
      <w:r w:rsidR="008F2C81">
        <w:rPr>
          <w:rFonts w:ascii="Verdana" w:hAnsi="Verdana"/>
          <w:b/>
          <w:color w:val="auto"/>
          <w:szCs w:val="20"/>
        </w:rPr>
        <w:t>20</w:t>
      </w:r>
    </w:p>
    <w:p w14:paraId="58F88E39" w14:textId="7A2E6F5E" w:rsidR="00536523" w:rsidRDefault="00536523" w:rsidP="00B40075">
      <w:pPr>
        <w:pStyle w:val="Zhlav"/>
        <w:numPr>
          <w:ilvl w:val="0"/>
          <w:numId w:val="1"/>
        </w:numPr>
        <w:shd w:val="clear" w:color="auto" w:fill="FFFFFF"/>
        <w:rPr>
          <w:rFonts w:ascii="Verdana" w:hAnsi="Verdana"/>
          <w:b/>
          <w:color w:val="auto"/>
          <w:szCs w:val="20"/>
        </w:rPr>
      </w:pPr>
      <w:r>
        <w:rPr>
          <w:rFonts w:ascii="Verdana" w:hAnsi="Verdana"/>
          <w:b/>
          <w:color w:val="auto"/>
          <w:szCs w:val="20"/>
        </w:rPr>
        <w:t>Analýza přestupkové agendy</w:t>
      </w:r>
    </w:p>
    <w:p w14:paraId="77C4E8D9" w14:textId="097CF9E7" w:rsidR="00536523" w:rsidRPr="00BF24C1" w:rsidRDefault="00536523" w:rsidP="00B40075">
      <w:pPr>
        <w:pStyle w:val="Zhlav"/>
        <w:numPr>
          <w:ilvl w:val="0"/>
          <w:numId w:val="1"/>
        </w:numPr>
        <w:shd w:val="clear" w:color="auto" w:fill="FFFFFF"/>
        <w:rPr>
          <w:rFonts w:ascii="Verdana" w:hAnsi="Verdana"/>
          <w:b/>
          <w:color w:val="auto"/>
          <w:szCs w:val="20"/>
        </w:rPr>
      </w:pPr>
      <w:r>
        <w:rPr>
          <w:rFonts w:ascii="Verdana" w:hAnsi="Verdana"/>
          <w:b/>
          <w:color w:val="auto"/>
          <w:szCs w:val="20"/>
        </w:rPr>
        <w:t>Informace o kontrole TS</w:t>
      </w:r>
    </w:p>
    <w:p w14:paraId="0F56197C" w14:textId="77E623B6" w:rsidR="00501BB8" w:rsidRPr="00BF24C1" w:rsidRDefault="00501BB8" w:rsidP="00B40075">
      <w:pPr>
        <w:pStyle w:val="Zhlav"/>
        <w:numPr>
          <w:ilvl w:val="0"/>
          <w:numId w:val="1"/>
        </w:numPr>
        <w:shd w:val="clear" w:color="auto" w:fill="FFFFFF"/>
        <w:rPr>
          <w:rFonts w:ascii="Verdana" w:hAnsi="Verdana"/>
          <w:b/>
          <w:color w:val="auto"/>
          <w:szCs w:val="20"/>
        </w:rPr>
      </w:pPr>
      <w:r>
        <w:rPr>
          <w:rFonts w:ascii="Verdana" w:hAnsi="Verdana"/>
          <w:b/>
          <w:color w:val="auto"/>
          <w:szCs w:val="20"/>
        </w:rPr>
        <w:t>Různé</w:t>
      </w:r>
    </w:p>
    <w:p w14:paraId="65D6A508" w14:textId="77777777" w:rsidR="003529B9" w:rsidRPr="00BF24C1" w:rsidRDefault="003529B9" w:rsidP="00E02E2A">
      <w:pPr>
        <w:pStyle w:val="Zhlav"/>
        <w:shd w:val="clear" w:color="auto" w:fill="EEECE1" w:themeFill="background2"/>
        <w:spacing w:before="120" w:after="120"/>
        <w:rPr>
          <w:rFonts w:ascii="Verdana" w:hAnsi="Verdana"/>
          <w:b/>
          <w:color w:val="auto"/>
          <w:szCs w:val="20"/>
        </w:rPr>
      </w:pPr>
      <w:r w:rsidRPr="00BF24C1">
        <w:rPr>
          <w:rFonts w:ascii="Verdana" w:hAnsi="Verdana"/>
          <w:b/>
          <w:color w:val="auto"/>
          <w:szCs w:val="20"/>
        </w:rPr>
        <w:t>Add2</w:t>
      </w:r>
    </w:p>
    <w:p w14:paraId="2B0DE76A" w14:textId="77777777" w:rsidR="00921F26" w:rsidRDefault="00921F26" w:rsidP="00CA01B0">
      <w:pPr>
        <w:pStyle w:val="Zhlav"/>
        <w:shd w:val="clear" w:color="auto" w:fill="FFFFFF"/>
        <w:rPr>
          <w:rFonts w:ascii="Verdana" w:hAnsi="Verdana"/>
          <w:color w:val="auto"/>
          <w:szCs w:val="20"/>
        </w:rPr>
      </w:pPr>
    </w:p>
    <w:p w14:paraId="776089AF" w14:textId="07670C85" w:rsidR="00E6044A" w:rsidRDefault="00E6044A" w:rsidP="00CA01B0">
      <w:pPr>
        <w:pStyle w:val="Zhlav"/>
        <w:shd w:val="clear" w:color="auto" w:fill="FFFFFF"/>
        <w:rPr>
          <w:rFonts w:ascii="Verdana" w:hAnsi="Verdana"/>
          <w:color w:val="auto"/>
          <w:szCs w:val="20"/>
        </w:rPr>
      </w:pPr>
      <w:r>
        <w:rPr>
          <w:rFonts w:ascii="Verdana" w:hAnsi="Verdana"/>
          <w:color w:val="auto"/>
          <w:szCs w:val="20"/>
        </w:rPr>
        <w:t>Finančnímu výboru byly předloženy tyto materiály:</w:t>
      </w:r>
    </w:p>
    <w:p w14:paraId="053F53D9" w14:textId="6603B94D" w:rsidR="005B17AF" w:rsidRDefault="00F401F0" w:rsidP="00D34F7B">
      <w:pPr>
        <w:tabs>
          <w:tab w:val="left" w:pos="1134"/>
        </w:tabs>
        <w:spacing w:before="120" w:after="120"/>
        <w:rPr>
          <w:rFonts w:ascii="Verdana" w:hAnsi="Verdana"/>
          <w:bCs/>
          <w:sz w:val="20"/>
          <w:szCs w:val="20"/>
        </w:rPr>
      </w:pPr>
      <w:r w:rsidRPr="00190B6E">
        <w:rPr>
          <w:rFonts w:ascii="Verdana" w:hAnsi="Verdana"/>
          <w:b/>
          <w:bCs/>
          <w:sz w:val="20"/>
          <w:szCs w:val="20"/>
        </w:rPr>
        <w:t>2/01</w:t>
      </w:r>
      <w:r w:rsidRPr="00190B6E">
        <w:rPr>
          <w:rFonts w:ascii="Verdana" w:hAnsi="Verdana"/>
          <w:b/>
          <w:bCs/>
          <w:sz w:val="20"/>
          <w:szCs w:val="20"/>
        </w:rPr>
        <w:tab/>
        <w:t>Schvalování účetní závěrky Města Kutná Hora za rok 2019</w:t>
      </w:r>
      <w:r w:rsidR="00375755" w:rsidRPr="00190B6E">
        <w:rPr>
          <w:rFonts w:ascii="Verdana" w:hAnsi="Verdana"/>
          <w:bCs/>
          <w:sz w:val="20"/>
          <w:szCs w:val="20"/>
        </w:rPr>
        <w:t xml:space="preserve"> –</w:t>
      </w:r>
      <w:r w:rsidR="009B4D84">
        <w:rPr>
          <w:rFonts w:ascii="Verdana" w:hAnsi="Verdana"/>
          <w:bCs/>
          <w:sz w:val="20"/>
          <w:szCs w:val="20"/>
        </w:rPr>
        <w:t xml:space="preserve"> předseda se dotazuj</w:t>
      </w:r>
      <w:r w:rsidR="00535AEF">
        <w:rPr>
          <w:rFonts w:ascii="Verdana" w:hAnsi="Verdana"/>
          <w:bCs/>
          <w:sz w:val="20"/>
          <w:szCs w:val="20"/>
        </w:rPr>
        <w:t>e</w:t>
      </w:r>
      <w:r w:rsidR="009B4D84">
        <w:rPr>
          <w:rFonts w:ascii="Verdana" w:hAnsi="Verdana"/>
          <w:bCs/>
          <w:sz w:val="20"/>
          <w:szCs w:val="20"/>
        </w:rPr>
        <w:t xml:space="preserve"> s odkazem</w:t>
      </w:r>
      <w:r w:rsidR="00190B6E">
        <w:rPr>
          <w:rFonts w:ascii="Verdana" w:hAnsi="Verdana"/>
          <w:bCs/>
          <w:sz w:val="20"/>
          <w:szCs w:val="20"/>
        </w:rPr>
        <w:t xml:space="preserve"> </w:t>
      </w:r>
      <w:r w:rsidR="005B17AF">
        <w:rPr>
          <w:rFonts w:ascii="Verdana" w:hAnsi="Verdana"/>
          <w:bCs/>
          <w:sz w:val="20"/>
          <w:szCs w:val="20"/>
        </w:rPr>
        <w:t xml:space="preserve">na doporučení od auditorské společnosti </w:t>
      </w:r>
      <w:r w:rsidR="005B17AF" w:rsidRPr="005B17AF">
        <w:rPr>
          <w:rFonts w:ascii="Verdana" w:hAnsi="Verdana"/>
          <w:bCs/>
          <w:sz w:val="20"/>
          <w:szCs w:val="20"/>
        </w:rPr>
        <w:t>prověřit rozpracované investiční akce podle jednotlivých akcí z hlediska jejich dokončenosti, rozpracovanosti, použitelnosti, zvláště pak akcí bez pohybu</w:t>
      </w:r>
      <w:r w:rsidR="005B17AF">
        <w:rPr>
          <w:rFonts w:ascii="Verdana" w:hAnsi="Verdana"/>
          <w:bCs/>
          <w:sz w:val="20"/>
          <w:szCs w:val="20"/>
        </w:rPr>
        <w:t xml:space="preserve">, jestli již </w:t>
      </w:r>
      <w:r w:rsidR="00190B6E">
        <w:rPr>
          <w:rFonts w:ascii="Verdana" w:hAnsi="Verdana"/>
          <w:bCs/>
          <w:sz w:val="20"/>
          <w:szCs w:val="20"/>
        </w:rPr>
        <w:t>dochází k včasnému zařazování majetku</w:t>
      </w:r>
      <w:r w:rsidR="005B17AF">
        <w:rPr>
          <w:rFonts w:ascii="Verdana" w:hAnsi="Verdana"/>
          <w:bCs/>
          <w:sz w:val="20"/>
          <w:szCs w:val="20"/>
        </w:rPr>
        <w:t xml:space="preserve"> po</w:t>
      </w:r>
      <w:r w:rsidR="00C478D8">
        <w:rPr>
          <w:rFonts w:ascii="Verdana" w:hAnsi="Verdana"/>
          <w:bCs/>
          <w:sz w:val="20"/>
          <w:szCs w:val="20"/>
        </w:rPr>
        <w:t xml:space="preserve"> dokončení realizace. Ano k zařazování majetku dochází průběžně a v inventurní zprávě jsou každoročně komentovány rozpracované investice jednotlivými správci.</w:t>
      </w:r>
      <w:r w:rsidR="00CF22D3" w:rsidRPr="00CF22D3">
        <w:t xml:space="preserve"> </w:t>
      </w:r>
      <w:r w:rsidR="00CF22D3" w:rsidRPr="00CF22D3">
        <w:rPr>
          <w:rFonts w:ascii="Verdana" w:hAnsi="Verdana"/>
          <w:bCs/>
          <w:sz w:val="20"/>
          <w:szCs w:val="20"/>
        </w:rPr>
        <w:t xml:space="preserve">Doporučení je ovlivněno velkým objemem rozpracovaných investic – NKP </w:t>
      </w:r>
      <w:proofErr w:type="gramStart"/>
      <w:r w:rsidR="00CF22D3" w:rsidRPr="00CF22D3">
        <w:rPr>
          <w:rFonts w:ascii="Verdana" w:hAnsi="Verdana"/>
          <w:bCs/>
          <w:sz w:val="20"/>
          <w:szCs w:val="20"/>
        </w:rPr>
        <w:t>Vl.dvůr</w:t>
      </w:r>
      <w:proofErr w:type="gramEnd"/>
      <w:r w:rsidR="00CF22D3" w:rsidRPr="00CF22D3">
        <w:rPr>
          <w:rFonts w:ascii="Verdana" w:hAnsi="Verdana"/>
          <w:bCs/>
          <w:sz w:val="20"/>
          <w:szCs w:val="20"/>
        </w:rPr>
        <w:t xml:space="preserve">, Sportovní hala Klimeška </w:t>
      </w:r>
      <w:proofErr w:type="spellStart"/>
      <w:r w:rsidR="00CF22D3" w:rsidRPr="00CF22D3">
        <w:rPr>
          <w:rFonts w:ascii="Verdana" w:hAnsi="Verdana"/>
          <w:bCs/>
          <w:sz w:val="20"/>
          <w:szCs w:val="20"/>
        </w:rPr>
        <w:t>III.etapa</w:t>
      </w:r>
      <w:proofErr w:type="spellEnd"/>
      <w:r w:rsidR="00CF22D3" w:rsidRPr="00CF22D3">
        <w:rPr>
          <w:rFonts w:ascii="Verdana" w:hAnsi="Verdana"/>
          <w:bCs/>
          <w:sz w:val="20"/>
          <w:szCs w:val="20"/>
        </w:rPr>
        <w:t>, Revitalizace Hřbitova</w:t>
      </w:r>
      <w:r w:rsidR="00CF22D3">
        <w:rPr>
          <w:rFonts w:ascii="Verdana" w:hAnsi="Verdana"/>
          <w:bCs/>
          <w:sz w:val="20"/>
          <w:szCs w:val="20"/>
        </w:rPr>
        <w:t>.</w:t>
      </w:r>
    </w:p>
    <w:p w14:paraId="4D117780" w14:textId="7885BC95" w:rsidR="00F401F0" w:rsidRPr="00190B6E" w:rsidRDefault="00F401F0" w:rsidP="00D34F7B">
      <w:pPr>
        <w:tabs>
          <w:tab w:val="left" w:pos="1134"/>
        </w:tabs>
        <w:spacing w:before="120" w:after="120"/>
        <w:rPr>
          <w:rFonts w:ascii="Verdana" w:hAnsi="Verdana"/>
          <w:sz w:val="20"/>
          <w:szCs w:val="20"/>
        </w:rPr>
      </w:pPr>
      <w:r w:rsidRPr="00A63090">
        <w:rPr>
          <w:rFonts w:ascii="Verdana" w:hAnsi="Verdana"/>
          <w:b/>
          <w:bCs/>
          <w:sz w:val="20"/>
          <w:szCs w:val="20"/>
        </w:rPr>
        <w:t>2/02</w:t>
      </w:r>
      <w:r w:rsidR="00190B6E" w:rsidRPr="00A63090">
        <w:rPr>
          <w:rFonts w:ascii="Verdana" w:hAnsi="Verdana"/>
          <w:b/>
          <w:bCs/>
          <w:sz w:val="20"/>
          <w:szCs w:val="20"/>
        </w:rPr>
        <w:t xml:space="preserve"> </w:t>
      </w:r>
      <w:r w:rsidRPr="00A63090">
        <w:rPr>
          <w:rFonts w:ascii="Verdana" w:hAnsi="Verdana"/>
          <w:b/>
          <w:bCs/>
          <w:sz w:val="20"/>
          <w:szCs w:val="20"/>
        </w:rPr>
        <w:t>Závěrečný účet Města Kutná Hora za rok 2019</w:t>
      </w:r>
      <w:r w:rsidR="00190B6E" w:rsidRPr="00A63090">
        <w:rPr>
          <w:rFonts w:ascii="Verdana" w:hAnsi="Verdana"/>
          <w:b/>
          <w:bCs/>
          <w:sz w:val="20"/>
          <w:szCs w:val="20"/>
        </w:rPr>
        <w:t xml:space="preserve">; </w:t>
      </w:r>
      <w:r w:rsidRPr="00A63090">
        <w:rPr>
          <w:rFonts w:ascii="Verdana" w:hAnsi="Verdana"/>
          <w:b/>
          <w:bCs/>
          <w:sz w:val="20"/>
          <w:szCs w:val="20"/>
        </w:rPr>
        <w:t>2/03</w:t>
      </w:r>
      <w:r w:rsidR="00190B6E" w:rsidRPr="00A63090">
        <w:rPr>
          <w:rFonts w:ascii="Verdana" w:hAnsi="Verdana"/>
          <w:b/>
          <w:bCs/>
          <w:sz w:val="20"/>
          <w:szCs w:val="20"/>
        </w:rPr>
        <w:t xml:space="preserve"> </w:t>
      </w:r>
      <w:r w:rsidRPr="00A63090">
        <w:rPr>
          <w:rFonts w:ascii="Verdana" w:hAnsi="Verdana"/>
          <w:b/>
          <w:bCs/>
          <w:sz w:val="20"/>
          <w:szCs w:val="20"/>
        </w:rPr>
        <w:t>K závěrečnému účtu DSO Mikroregion KUTNOHORSKO za rok 2019</w:t>
      </w:r>
      <w:r w:rsidR="00190B6E" w:rsidRPr="00A63090">
        <w:rPr>
          <w:rFonts w:ascii="Verdana" w:hAnsi="Verdana"/>
          <w:b/>
          <w:bCs/>
          <w:sz w:val="20"/>
          <w:szCs w:val="20"/>
        </w:rPr>
        <w:t xml:space="preserve">; </w:t>
      </w:r>
      <w:r w:rsidRPr="00A63090">
        <w:rPr>
          <w:rFonts w:ascii="Verdana" w:hAnsi="Verdana"/>
          <w:b/>
          <w:bCs/>
          <w:sz w:val="20"/>
          <w:szCs w:val="20"/>
        </w:rPr>
        <w:t>2/04</w:t>
      </w:r>
      <w:r w:rsidR="00190B6E" w:rsidRPr="00A63090">
        <w:rPr>
          <w:rFonts w:ascii="Verdana" w:hAnsi="Verdana"/>
          <w:b/>
          <w:bCs/>
          <w:sz w:val="20"/>
          <w:szCs w:val="20"/>
        </w:rPr>
        <w:t xml:space="preserve"> </w:t>
      </w:r>
      <w:r w:rsidRPr="00A63090">
        <w:rPr>
          <w:rFonts w:ascii="Verdana" w:hAnsi="Verdana"/>
          <w:b/>
          <w:bCs/>
          <w:sz w:val="20"/>
          <w:szCs w:val="20"/>
        </w:rPr>
        <w:t>Návrh na rozpočtové opatření EKO č. 4</w:t>
      </w:r>
      <w:r w:rsidR="00190B6E">
        <w:rPr>
          <w:rFonts w:ascii="Verdana" w:hAnsi="Verdana"/>
          <w:bCs/>
          <w:sz w:val="20"/>
          <w:szCs w:val="20"/>
        </w:rPr>
        <w:t xml:space="preserve"> – zapojení daně z příjmů za město do rozpočtu; </w:t>
      </w:r>
      <w:r w:rsidRPr="00A63090">
        <w:rPr>
          <w:rFonts w:ascii="Verdana" w:hAnsi="Verdana"/>
          <w:b/>
          <w:sz w:val="20"/>
          <w:szCs w:val="20"/>
        </w:rPr>
        <w:t>4/01</w:t>
      </w:r>
      <w:r w:rsidR="00190B6E" w:rsidRPr="00A63090">
        <w:rPr>
          <w:rFonts w:ascii="Verdana" w:hAnsi="Verdana"/>
          <w:b/>
          <w:sz w:val="20"/>
          <w:szCs w:val="20"/>
        </w:rPr>
        <w:t xml:space="preserve"> </w:t>
      </w:r>
      <w:r w:rsidRPr="00A63090">
        <w:rPr>
          <w:rFonts w:ascii="Verdana" w:hAnsi="Verdana"/>
          <w:b/>
          <w:sz w:val="20"/>
          <w:szCs w:val="20"/>
        </w:rPr>
        <w:t>Rozpočtové opatření OPPŠK č. 15</w:t>
      </w:r>
      <w:r w:rsidR="00190B6E">
        <w:rPr>
          <w:rFonts w:ascii="Verdana" w:hAnsi="Verdana"/>
          <w:sz w:val="20"/>
          <w:szCs w:val="20"/>
        </w:rPr>
        <w:t xml:space="preserve"> – Fond regenerace památek – bez připomínek</w:t>
      </w:r>
    </w:p>
    <w:p w14:paraId="43B1592D" w14:textId="1794D5B6" w:rsidR="00F401F0" w:rsidRPr="00190B6E" w:rsidRDefault="00F401F0" w:rsidP="00D34F7B">
      <w:pPr>
        <w:tabs>
          <w:tab w:val="left" w:pos="1134"/>
        </w:tabs>
        <w:autoSpaceDE w:val="0"/>
        <w:autoSpaceDN w:val="0"/>
        <w:spacing w:before="120" w:after="120"/>
        <w:rPr>
          <w:rFonts w:ascii="Verdana" w:hAnsi="Verdana"/>
          <w:sz w:val="20"/>
          <w:szCs w:val="20"/>
        </w:rPr>
      </w:pPr>
      <w:r w:rsidRPr="00190B6E">
        <w:rPr>
          <w:rFonts w:ascii="Verdana" w:hAnsi="Verdana"/>
          <w:b/>
          <w:sz w:val="20"/>
          <w:szCs w:val="20"/>
        </w:rPr>
        <w:t>4/04</w:t>
      </w:r>
      <w:r w:rsidRPr="00190B6E">
        <w:rPr>
          <w:rFonts w:ascii="Verdana" w:hAnsi="Verdana"/>
          <w:b/>
          <w:sz w:val="20"/>
          <w:szCs w:val="20"/>
        </w:rPr>
        <w:tab/>
        <w:t xml:space="preserve">Koncepce podpory sportu v KH 2021 </w:t>
      </w:r>
      <w:r w:rsidR="00190B6E" w:rsidRPr="00190B6E">
        <w:rPr>
          <w:rFonts w:ascii="Verdana" w:hAnsi="Verdana"/>
          <w:b/>
          <w:sz w:val="20"/>
          <w:szCs w:val="20"/>
        </w:rPr>
        <w:t>–</w:t>
      </w:r>
      <w:r w:rsidRPr="00190B6E">
        <w:rPr>
          <w:rFonts w:ascii="Verdana" w:hAnsi="Verdana"/>
          <w:b/>
          <w:sz w:val="20"/>
          <w:szCs w:val="20"/>
        </w:rPr>
        <w:t xml:space="preserve"> 2026</w:t>
      </w:r>
      <w:r w:rsidR="00A63090">
        <w:rPr>
          <w:rFonts w:ascii="Verdana" w:hAnsi="Verdana"/>
          <w:b/>
          <w:sz w:val="20"/>
          <w:szCs w:val="20"/>
        </w:rPr>
        <w:t xml:space="preserve">: </w:t>
      </w:r>
      <w:r w:rsidR="00A63090">
        <w:rPr>
          <w:rFonts w:ascii="Verdana" w:hAnsi="Verdana"/>
          <w:sz w:val="20"/>
          <w:szCs w:val="20"/>
        </w:rPr>
        <w:t xml:space="preserve">předseda vidí jako nešťastné, že daná koncepce </w:t>
      </w:r>
      <w:r w:rsidR="00190B6E" w:rsidRPr="00190B6E">
        <w:rPr>
          <w:rFonts w:ascii="Verdana" w:hAnsi="Verdana"/>
          <w:sz w:val="20"/>
          <w:szCs w:val="20"/>
        </w:rPr>
        <w:t xml:space="preserve">neobsahuje </w:t>
      </w:r>
      <w:r w:rsidR="00A63090">
        <w:rPr>
          <w:rFonts w:ascii="Verdana" w:hAnsi="Verdana"/>
          <w:sz w:val="20"/>
          <w:szCs w:val="20"/>
        </w:rPr>
        <w:t>možnost</w:t>
      </w:r>
      <w:r w:rsidR="00190B6E" w:rsidRPr="00190B6E">
        <w:rPr>
          <w:rFonts w:ascii="Verdana" w:hAnsi="Verdana"/>
          <w:sz w:val="20"/>
          <w:szCs w:val="20"/>
        </w:rPr>
        <w:t xml:space="preserve"> podporovat kluby a sportoviště, které nejsou v majetku města</w:t>
      </w:r>
      <w:r w:rsidR="00A63090">
        <w:rPr>
          <w:rFonts w:ascii="Verdana" w:hAnsi="Verdana"/>
          <w:sz w:val="20"/>
          <w:szCs w:val="20"/>
        </w:rPr>
        <w:t xml:space="preserve">. Upozorňuje na skutečnost, kdy ZM </w:t>
      </w:r>
      <w:r w:rsidR="005A585B">
        <w:rPr>
          <w:rFonts w:ascii="Verdana" w:hAnsi="Verdana"/>
          <w:sz w:val="20"/>
          <w:szCs w:val="20"/>
        </w:rPr>
        <w:t>odložilo rozhodnutí</w:t>
      </w:r>
      <w:r w:rsidR="00A63090">
        <w:rPr>
          <w:rFonts w:ascii="Verdana" w:hAnsi="Verdana"/>
          <w:sz w:val="20"/>
          <w:szCs w:val="20"/>
        </w:rPr>
        <w:t xml:space="preserve"> odpustit</w:t>
      </w:r>
      <w:r w:rsidR="00190B6E" w:rsidRPr="00190B6E">
        <w:rPr>
          <w:rFonts w:ascii="Verdana" w:hAnsi="Verdana"/>
          <w:sz w:val="20"/>
          <w:szCs w:val="20"/>
        </w:rPr>
        <w:t xml:space="preserve"> návratn</w:t>
      </w:r>
      <w:r w:rsidR="008F2C81">
        <w:rPr>
          <w:rFonts w:ascii="Verdana" w:hAnsi="Verdana"/>
          <w:sz w:val="20"/>
          <w:szCs w:val="20"/>
        </w:rPr>
        <w:t>ou</w:t>
      </w:r>
      <w:r w:rsidR="00190B6E" w:rsidRPr="00190B6E">
        <w:rPr>
          <w:rFonts w:ascii="Verdana" w:hAnsi="Verdana"/>
          <w:sz w:val="20"/>
          <w:szCs w:val="20"/>
        </w:rPr>
        <w:t xml:space="preserve"> finanční výpomoc pro Spartu</w:t>
      </w:r>
      <w:r w:rsidR="00A63090">
        <w:rPr>
          <w:rFonts w:ascii="Verdana" w:hAnsi="Verdana"/>
          <w:sz w:val="20"/>
          <w:szCs w:val="20"/>
        </w:rPr>
        <w:t>, tenisový oddíl z důvodu, že se bud</w:t>
      </w:r>
      <w:r w:rsidR="005A585B">
        <w:rPr>
          <w:rFonts w:ascii="Verdana" w:hAnsi="Verdana"/>
          <w:sz w:val="20"/>
          <w:szCs w:val="20"/>
        </w:rPr>
        <w:t>ou</w:t>
      </w:r>
      <w:r w:rsidR="00A63090">
        <w:rPr>
          <w:rFonts w:ascii="Verdana" w:hAnsi="Verdana"/>
          <w:sz w:val="20"/>
          <w:szCs w:val="20"/>
        </w:rPr>
        <w:t xml:space="preserve"> zpracovávat nová pravidla pro podporu sportovních oddílů. V nové koncepci je zahrnuta pouze </w:t>
      </w:r>
      <w:r w:rsidR="00190B6E" w:rsidRPr="00190B6E">
        <w:rPr>
          <w:rFonts w:ascii="Verdana" w:hAnsi="Verdana"/>
          <w:sz w:val="20"/>
          <w:szCs w:val="20"/>
        </w:rPr>
        <w:t xml:space="preserve">podpora </w:t>
      </w:r>
      <w:r w:rsidR="000708A6">
        <w:rPr>
          <w:rFonts w:ascii="Verdana" w:hAnsi="Verdana"/>
          <w:sz w:val="20"/>
          <w:szCs w:val="20"/>
        </w:rPr>
        <w:t>sportovišť</w:t>
      </w:r>
      <w:r w:rsidR="00190B6E" w:rsidRPr="00190B6E">
        <w:rPr>
          <w:rFonts w:ascii="Verdana" w:hAnsi="Verdana"/>
          <w:sz w:val="20"/>
          <w:szCs w:val="20"/>
        </w:rPr>
        <w:t xml:space="preserve">, </w:t>
      </w:r>
      <w:r w:rsidR="000708A6" w:rsidRPr="00190B6E">
        <w:rPr>
          <w:rFonts w:ascii="Verdana" w:hAnsi="Verdana"/>
          <w:sz w:val="20"/>
          <w:szCs w:val="20"/>
        </w:rPr>
        <w:t>kter</w:t>
      </w:r>
      <w:r w:rsidR="000708A6">
        <w:rPr>
          <w:rFonts w:ascii="Verdana" w:hAnsi="Verdana"/>
          <w:sz w:val="20"/>
          <w:szCs w:val="20"/>
        </w:rPr>
        <w:t>á</w:t>
      </w:r>
      <w:r w:rsidR="000708A6" w:rsidRPr="00190B6E">
        <w:rPr>
          <w:rFonts w:ascii="Verdana" w:hAnsi="Verdana"/>
          <w:sz w:val="20"/>
          <w:szCs w:val="20"/>
        </w:rPr>
        <w:t xml:space="preserve"> </w:t>
      </w:r>
      <w:r w:rsidR="00190B6E" w:rsidRPr="00190B6E">
        <w:rPr>
          <w:rFonts w:ascii="Verdana" w:hAnsi="Verdana"/>
          <w:sz w:val="20"/>
          <w:szCs w:val="20"/>
        </w:rPr>
        <w:t xml:space="preserve">jsou </w:t>
      </w:r>
      <w:r w:rsidR="000708A6">
        <w:rPr>
          <w:rFonts w:ascii="Verdana" w:hAnsi="Verdana"/>
          <w:sz w:val="20"/>
          <w:szCs w:val="20"/>
        </w:rPr>
        <w:t>majetkem</w:t>
      </w:r>
      <w:r w:rsidR="00190B6E" w:rsidRPr="00190B6E">
        <w:rPr>
          <w:rFonts w:ascii="Verdana" w:hAnsi="Verdana"/>
          <w:sz w:val="20"/>
          <w:szCs w:val="20"/>
        </w:rPr>
        <w:t xml:space="preserve"> města nebo kde má město majetkový podíl</w:t>
      </w:r>
      <w:r w:rsidR="000708A6">
        <w:rPr>
          <w:rFonts w:ascii="Verdana" w:hAnsi="Verdana"/>
          <w:sz w:val="20"/>
          <w:szCs w:val="20"/>
        </w:rPr>
        <w:t xml:space="preserve"> nebo se jedná o sportoviště umístěná na pozemcích města</w:t>
      </w:r>
      <w:r w:rsidR="00A63090">
        <w:rPr>
          <w:rFonts w:ascii="Verdana" w:hAnsi="Verdana"/>
          <w:sz w:val="20"/>
          <w:szCs w:val="20"/>
        </w:rPr>
        <w:t>.</w:t>
      </w:r>
    </w:p>
    <w:p w14:paraId="05B6D969" w14:textId="24C65B31" w:rsidR="00F401F0" w:rsidRPr="00190B6E" w:rsidRDefault="00F401F0" w:rsidP="00D34F7B">
      <w:pPr>
        <w:tabs>
          <w:tab w:val="left" w:pos="1134"/>
        </w:tabs>
        <w:autoSpaceDE w:val="0"/>
        <w:autoSpaceDN w:val="0"/>
        <w:spacing w:before="120" w:after="120"/>
        <w:rPr>
          <w:rFonts w:ascii="Verdana" w:hAnsi="Verdana"/>
          <w:sz w:val="20"/>
          <w:szCs w:val="20"/>
        </w:rPr>
      </w:pPr>
      <w:r w:rsidRPr="00A63090">
        <w:rPr>
          <w:rFonts w:ascii="Verdana" w:hAnsi="Verdana"/>
          <w:b/>
          <w:sz w:val="20"/>
          <w:szCs w:val="20"/>
        </w:rPr>
        <w:t>4/05</w:t>
      </w:r>
      <w:r w:rsidRPr="00A63090">
        <w:rPr>
          <w:rFonts w:ascii="Verdana" w:hAnsi="Verdana"/>
          <w:b/>
          <w:sz w:val="20"/>
          <w:szCs w:val="20"/>
        </w:rPr>
        <w:tab/>
        <w:t xml:space="preserve">Žádost o finanční podporu – klub </w:t>
      </w:r>
      <w:proofErr w:type="spellStart"/>
      <w:r w:rsidRPr="00A63090">
        <w:rPr>
          <w:rFonts w:ascii="Verdana" w:hAnsi="Verdana"/>
          <w:b/>
          <w:sz w:val="20"/>
          <w:szCs w:val="20"/>
        </w:rPr>
        <w:t>Vopičí</w:t>
      </w:r>
      <w:proofErr w:type="spellEnd"/>
      <w:r w:rsidRPr="00A63090">
        <w:rPr>
          <w:rFonts w:ascii="Verdana" w:hAnsi="Verdana"/>
          <w:b/>
          <w:sz w:val="20"/>
          <w:szCs w:val="20"/>
        </w:rPr>
        <w:t xml:space="preserve"> koule</w:t>
      </w:r>
      <w:r w:rsidR="00190B6E" w:rsidRPr="00A63090">
        <w:rPr>
          <w:rFonts w:ascii="Verdana" w:hAnsi="Verdana"/>
          <w:b/>
          <w:sz w:val="20"/>
          <w:szCs w:val="20"/>
        </w:rPr>
        <w:t xml:space="preserve"> </w:t>
      </w:r>
      <w:r w:rsidR="00190B6E">
        <w:rPr>
          <w:rFonts w:ascii="Verdana" w:hAnsi="Verdana"/>
          <w:sz w:val="20"/>
          <w:szCs w:val="20"/>
        </w:rPr>
        <w:t>– FV se ztotožňuje s názorem RM</w:t>
      </w:r>
    </w:p>
    <w:p w14:paraId="52BF3E40" w14:textId="2925612E" w:rsidR="00F401F0" w:rsidRPr="00190B6E" w:rsidRDefault="00F401F0" w:rsidP="00D34F7B">
      <w:pPr>
        <w:tabs>
          <w:tab w:val="left" w:pos="1134"/>
        </w:tabs>
        <w:autoSpaceDE w:val="0"/>
        <w:autoSpaceDN w:val="0"/>
        <w:spacing w:before="120" w:after="120"/>
        <w:rPr>
          <w:rFonts w:ascii="Verdana" w:hAnsi="Verdana"/>
          <w:sz w:val="20"/>
          <w:szCs w:val="20"/>
        </w:rPr>
      </w:pPr>
      <w:r w:rsidRPr="00107B72">
        <w:rPr>
          <w:rFonts w:ascii="Verdana" w:hAnsi="Verdana"/>
          <w:b/>
          <w:sz w:val="20"/>
          <w:szCs w:val="20"/>
        </w:rPr>
        <w:t>4/06</w:t>
      </w:r>
      <w:r w:rsidRPr="00107B72">
        <w:rPr>
          <w:rFonts w:ascii="Verdana" w:hAnsi="Verdana"/>
          <w:b/>
          <w:sz w:val="20"/>
          <w:szCs w:val="20"/>
        </w:rPr>
        <w:tab/>
        <w:t>Dotační programy – oblast kultura</w:t>
      </w:r>
      <w:r w:rsidR="00190B6E">
        <w:rPr>
          <w:rFonts w:ascii="Verdana" w:hAnsi="Verdana"/>
          <w:sz w:val="20"/>
          <w:szCs w:val="20"/>
        </w:rPr>
        <w:t xml:space="preserve"> </w:t>
      </w:r>
      <w:r w:rsidR="003302D4">
        <w:rPr>
          <w:rFonts w:ascii="Verdana" w:hAnsi="Verdana"/>
          <w:sz w:val="20"/>
          <w:szCs w:val="20"/>
        </w:rPr>
        <w:t>–</w:t>
      </w:r>
      <w:r w:rsidR="00190B6E">
        <w:rPr>
          <w:rFonts w:ascii="Verdana" w:hAnsi="Verdana"/>
          <w:sz w:val="20"/>
          <w:szCs w:val="20"/>
        </w:rPr>
        <w:t xml:space="preserve"> </w:t>
      </w:r>
      <w:r w:rsidR="003302D4">
        <w:rPr>
          <w:rFonts w:ascii="Verdana" w:hAnsi="Verdana"/>
          <w:sz w:val="20"/>
          <w:szCs w:val="20"/>
        </w:rPr>
        <w:t>přítomní členové FV souhlasí s podporou zmíněných</w:t>
      </w:r>
      <w:r w:rsidR="00107B72">
        <w:rPr>
          <w:rFonts w:ascii="Verdana" w:hAnsi="Verdana"/>
          <w:sz w:val="20"/>
          <w:szCs w:val="20"/>
        </w:rPr>
        <w:t xml:space="preserve"> prioritních akcí.</w:t>
      </w:r>
    </w:p>
    <w:p w14:paraId="1DC06A4B" w14:textId="4C75CD20" w:rsidR="00BB26E0" w:rsidRDefault="00F401F0" w:rsidP="00D34F7B">
      <w:pPr>
        <w:tabs>
          <w:tab w:val="left" w:pos="1134"/>
        </w:tabs>
        <w:autoSpaceDE w:val="0"/>
        <w:autoSpaceDN w:val="0"/>
        <w:spacing w:before="120" w:after="120"/>
        <w:rPr>
          <w:rFonts w:ascii="Verdana" w:hAnsi="Verdana"/>
          <w:sz w:val="20"/>
          <w:szCs w:val="20"/>
        </w:rPr>
      </w:pPr>
      <w:r w:rsidRPr="00107B72">
        <w:rPr>
          <w:rFonts w:ascii="Verdana" w:hAnsi="Verdana"/>
          <w:b/>
          <w:sz w:val="20"/>
          <w:szCs w:val="20"/>
        </w:rPr>
        <w:t>4/07</w:t>
      </w:r>
      <w:r w:rsidRPr="00107B72">
        <w:rPr>
          <w:rFonts w:ascii="Verdana" w:hAnsi="Verdana"/>
          <w:b/>
          <w:sz w:val="20"/>
          <w:szCs w:val="20"/>
        </w:rPr>
        <w:tab/>
        <w:t>Rozpočtové opatření OPPŠK č. 18</w:t>
      </w:r>
      <w:r w:rsidR="00107B72" w:rsidRPr="00107B72">
        <w:rPr>
          <w:rFonts w:ascii="Verdana" w:hAnsi="Verdana"/>
          <w:b/>
          <w:sz w:val="20"/>
          <w:szCs w:val="20"/>
        </w:rPr>
        <w:t xml:space="preserve"> </w:t>
      </w:r>
      <w:r w:rsidR="00107B72">
        <w:rPr>
          <w:rFonts w:ascii="Verdana" w:hAnsi="Verdana"/>
          <w:sz w:val="20"/>
          <w:szCs w:val="20"/>
        </w:rPr>
        <w:t>– přítomný člen FV se ptá, zda se následně kontroluje využití poukázaných finančních prostředků na stanovený nákup. Další otázka byla, zda 60 tis. na nákup počítačů pro jednoduchou evidenci plateb za stravování není příliš. Bylo tedy osloveno odděl</w:t>
      </w:r>
      <w:r w:rsidR="00535AEF">
        <w:rPr>
          <w:rFonts w:ascii="Verdana" w:hAnsi="Verdana"/>
          <w:sz w:val="20"/>
          <w:szCs w:val="20"/>
        </w:rPr>
        <w:t>e</w:t>
      </w:r>
      <w:r w:rsidR="00107B72">
        <w:rPr>
          <w:rFonts w:ascii="Verdana" w:hAnsi="Verdana"/>
          <w:sz w:val="20"/>
          <w:szCs w:val="20"/>
        </w:rPr>
        <w:t>ní školství a tělovýchovy</w:t>
      </w:r>
      <w:r w:rsidR="00BB26E0">
        <w:rPr>
          <w:rFonts w:ascii="Verdana" w:hAnsi="Verdana"/>
          <w:sz w:val="20"/>
          <w:szCs w:val="20"/>
        </w:rPr>
        <w:t>, jejichž odpověď přikládám</w:t>
      </w:r>
      <w:r w:rsidR="00107B72">
        <w:rPr>
          <w:rFonts w:ascii="Verdana" w:hAnsi="Verdana"/>
          <w:sz w:val="20"/>
          <w:szCs w:val="20"/>
        </w:rPr>
        <w:t>:</w:t>
      </w:r>
    </w:p>
    <w:p w14:paraId="2AD12157" w14:textId="3B7ADB4B" w:rsidR="00BB26E0" w:rsidRPr="00BB26E0" w:rsidRDefault="00BB26E0" w:rsidP="00BB26E0">
      <w:pPr>
        <w:pStyle w:val="Odstavecseseznamem"/>
        <w:ind w:left="284"/>
        <w:rPr>
          <w:rFonts w:ascii="Verdana" w:hAnsi="Verdana"/>
          <w:i/>
          <w:sz w:val="20"/>
          <w:szCs w:val="20"/>
        </w:rPr>
      </w:pPr>
      <w:r w:rsidRPr="00283433">
        <w:rPr>
          <w:rFonts w:ascii="Verdana" w:hAnsi="Verdana"/>
          <w:i/>
          <w:sz w:val="20"/>
          <w:szCs w:val="20"/>
          <w:u w:val="single"/>
        </w:rPr>
        <w:t xml:space="preserve">Nové počítače </w:t>
      </w:r>
      <w:r w:rsidRPr="00BB26E0">
        <w:rPr>
          <w:rFonts w:ascii="Verdana" w:hAnsi="Verdana"/>
          <w:i/>
          <w:sz w:val="20"/>
          <w:szCs w:val="20"/>
        </w:rPr>
        <w:t>- uvádím vyjádření ředitelky PO Školní jídelny Kutná Hora:</w:t>
      </w:r>
    </w:p>
    <w:p w14:paraId="33F8D462"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Nákup nových výkonnějších počítačů je nutný z těchto důvodů:</w:t>
      </w:r>
    </w:p>
    <w:p w14:paraId="6BF87BE8"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Stávající počítače jsou v průměru 8 let staré, vybavené již nepodporovaným Windows 7</w:t>
      </w:r>
    </w:p>
    <w:p w14:paraId="36B657FC"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Počítače slouží k evidenci stravného, jsou propojeny s internetovými objednávkami, dále s objednávkovým boxem, výdejním terminálem a s počítačem evidující sklad. </w:t>
      </w:r>
    </w:p>
    <w:p w14:paraId="0C5A3D2F" w14:textId="0E5E231D" w:rsidR="00BB26E0" w:rsidRPr="00BB26E0" w:rsidRDefault="00BB26E0" w:rsidP="00BB26E0">
      <w:pPr>
        <w:ind w:left="284"/>
        <w:rPr>
          <w:rFonts w:ascii="Verdana" w:hAnsi="Verdana"/>
          <w:i/>
          <w:sz w:val="20"/>
          <w:szCs w:val="20"/>
        </w:rPr>
      </w:pPr>
      <w:r w:rsidRPr="00BB26E0">
        <w:rPr>
          <w:rFonts w:ascii="Verdana" w:hAnsi="Verdana"/>
          <w:i/>
          <w:sz w:val="20"/>
          <w:szCs w:val="20"/>
        </w:rPr>
        <w:t>Počítač je v provozu celých 8 hodin a proto potřebujeme spolehlivé počítače, které udrží delší životnost i vzhledem k nákladnosti reinstalace programového vybavení a k objemu údajů, které v případě poruchy nejsou dohledatelné.</w:t>
      </w:r>
    </w:p>
    <w:p w14:paraId="7CE9F75B" w14:textId="77777777" w:rsidR="00BB26E0" w:rsidRPr="00BB26E0" w:rsidRDefault="00BB26E0" w:rsidP="00BB26E0">
      <w:pPr>
        <w:ind w:left="284"/>
        <w:rPr>
          <w:rFonts w:ascii="Verdana" w:hAnsi="Verdana"/>
          <w:i/>
          <w:sz w:val="20"/>
          <w:szCs w:val="20"/>
        </w:rPr>
      </w:pPr>
    </w:p>
    <w:p w14:paraId="36C3629C" w14:textId="77777777" w:rsidR="00BB26E0" w:rsidRPr="00BB26E0" w:rsidRDefault="00BB26E0" w:rsidP="00BB26E0">
      <w:pPr>
        <w:ind w:left="284"/>
        <w:rPr>
          <w:rFonts w:ascii="Verdana" w:hAnsi="Verdana"/>
          <w:i/>
          <w:sz w:val="20"/>
          <w:szCs w:val="20"/>
        </w:rPr>
      </w:pPr>
      <w:r w:rsidRPr="00283433">
        <w:rPr>
          <w:rFonts w:ascii="Verdana" w:hAnsi="Verdana"/>
          <w:i/>
          <w:sz w:val="20"/>
          <w:szCs w:val="20"/>
          <w:u w:val="single"/>
        </w:rPr>
        <w:lastRenderedPageBreak/>
        <w:t>Výběrové řízení</w:t>
      </w:r>
      <w:r w:rsidRPr="00BB26E0">
        <w:rPr>
          <w:rFonts w:ascii="Verdana" w:hAnsi="Verdana"/>
          <w:i/>
          <w:sz w:val="20"/>
          <w:szCs w:val="20"/>
        </w:rPr>
        <w:t xml:space="preserve"> - v návrhu na usnesení ZM 23. 6. 2020 – materiál OPPKŠ č. 4/07  Rozpočtové opatření OPPKŠ č. 18 je uvedeno na straně 2 - cituji:</w:t>
      </w:r>
    </w:p>
    <w:p w14:paraId="00AABA97"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„V příspěvkové organizaci Školní jídelny Kutná Hora je dále nezbytné provést výměnu starých a nevyhovujících počítačů pro zpracování a evidenci plateb za stravování ve třech provozovnách. Ředitelka organizace požádala o navýšení příspěvku na pořízení tří počítačů. </w:t>
      </w:r>
      <w:r w:rsidRPr="00BB26E0">
        <w:rPr>
          <w:rFonts w:ascii="Verdana" w:hAnsi="Verdana"/>
          <w:i/>
          <w:sz w:val="20"/>
          <w:szCs w:val="20"/>
          <w:u w:val="single"/>
        </w:rPr>
        <w:t>Výběrové řízení bude provedeno do konce června</w:t>
      </w:r>
      <w:r w:rsidRPr="00BB26E0">
        <w:rPr>
          <w:rFonts w:ascii="Verdana" w:hAnsi="Verdana"/>
          <w:i/>
          <w:sz w:val="20"/>
          <w:szCs w:val="20"/>
        </w:rPr>
        <w:t xml:space="preserve">, dle předběžného zjištění se jedná o částku 60 000,00 Kč.“  Doplňuji: realizovat výměnu je možné pouze v období prázdnin. </w:t>
      </w:r>
    </w:p>
    <w:p w14:paraId="30C4E402" w14:textId="77777777" w:rsidR="00BB26E0" w:rsidRPr="00BB26E0" w:rsidRDefault="00BB26E0" w:rsidP="00BB26E0">
      <w:pPr>
        <w:ind w:left="284"/>
        <w:rPr>
          <w:rFonts w:ascii="Verdana" w:hAnsi="Verdana"/>
          <w:i/>
          <w:sz w:val="20"/>
          <w:szCs w:val="20"/>
        </w:rPr>
      </w:pPr>
    </w:p>
    <w:p w14:paraId="0C6C0091" w14:textId="77777777" w:rsidR="00BB26E0" w:rsidRPr="00283433" w:rsidRDefault="00BB26E0" w:rsidP="00BB26E0">
      <w:pPr>
        <w:ind w:left="284"/>
        <w:rPr>
          <w:rFonts w:ascii="Verdana" w:hAnsi="Verdana"/>
          <w:i/>
          <w:sz w:val="20"/>
          <w:szCs w:val="20"/>
          <w:u w:val="single"/>
        </w:rPr>
      </w:pPr>
      <w:r w:rsidRPr="00283433">
        <w:rPr>
          <w:rFonts w:ascii="Verdana" w:hAnsi="Verdana"/>
          <w:i/>
          <w:sz w:val="20"/>
          <w:szCs w:val="20"/>
          <w:u w:val="single"/>
        </w:rPr>
        <w:t xml:space="preserve">Kontrola skutečného pořízení jídelních setů </w:t>
      </w:r>
    </w:p>
    <w:p w14:paraId="265E5F81"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Pro ŠJ Jiráskovy sady: v návrhu na usnesení ZM – materiál OPPKŠ č. 4/07  Rozpočtové opatření OPPKŠ č. 18 je uvedeno na straně 1 - cituji:</w:t>
      </w:r>
    </w:p>
    <w:p w14:paraId="0D82A920"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Příspěvková organizace Školní jídelny Kutná Hora ze schváleného příspěvku na zajištění provozu na rok </w:t>
      </w:r>
      <w:r w:rsidRPr="00BB26E0">
        <w:rPr>
          <w:rFonts w:ascii="Verdana" w:hAnsi="Verdana"/>
          <w:i/>
          <w:sz w:val="20"/>
          <w:szCs w:val="20"/>
          <w:u w:val="single"/>
        </w:rPr>
        <w:t xml:space="preserve">2020 využila rozpočtovanou částku 250 000,00 Kč </w:t>
      </w:r>
      <w:r w:rsidRPr="00BB26E0">
        <w:rPr>
          <w:rFonts w:ascii="Verdana" w:hAnsi="Verdana"/>
          <w:i/>
          <w:sz w:val="20"/>
          <w:szCs w:val="20"/>
        </w:rPr>
        <w:t xml:space="preserve">na částečné finanční zajištění obnovy starého nábytku – </w:t>
      </w:r>
      <w:r w:rsidRPr="00BB26E0">
        <w:rPr>
          <w:rFonts w:ascii="Verdana" w:hAnsi="Verdana"/>
          <w:i/>
          <w:sz w:val="20"/>
          <w:szCs w:val="20"/>
          <w:u w:val="single"/>
        </w:rPr>
        <w:t>část jídelních setů</w:t>
      </w:r>
      <w:r w:rsidRPr="00BB26E0">
        <w:rPr>
          <w:rFonts w:ascii="Verdana" w:hAnsi="Verdana"/>
          <w:i/>
          <w:sz w:val="20"/>
          <w:szCs w:val="20"/>
        </w:rPr>
        <w:t xml:space="preserve"> do provozovny </w:t>
      </w:r>
      <w:r w:rsidRPr="00BB26E0">
        <w:rPr>
          <w:rFonts w:ascii="Verdana" w:hAnsi="Verdana"/>
          <w:i/>
          <w:sz w:val="20"/>
          <w:szCs w:val="20"/>
          <w:u w:val="single"/>
        </w:rPr>
        <w:t>školní jídelny Jiráskovy sady 387</w:t>
      </w:r>
      <w:r w:rsidRPr="00BB26E0">
        <w:rPr>
          <w:rFonts w:ascii="Verdana" w:hAnsi="Verdana"/>
          <w:i/>
          <w:sz w:val="20"/>
          <w:szCs w:val="20"/>
        </w:rPr>
        <w:t>.</w:t>
      </w:r>
    </w:p>
    <w:p w14:paraId="689EF6DE"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Při sestavování rozpočtů pro školy a školské zařízení bylo uvažováno s možným navýšením z prostředků rezervy školství pro PO Školní jídelny tak, aby mohly být pořízeny všechny potřebné jídelní sety – celkem 46 souprav jídelních setů. </w:t>
      </w:r>
    </w:p>
    <w:p w14:paraId="35719AB9"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Původní počet 168 míst ve školní jídelně se pořízením setů zvýší o 30, tj. na 198. Z toho je 184 míst pro žáky a 14 míst pro dospělé strávníky. Nejnižší cenová nabídka činí 413 048,13 Kč. Organizace předložila požadavek o zvýšení příspěvku o </w:t>
      </w:r>
      <w:r w:rsidRPr="00BB26E0">
        <w:rPr>
          <w:rFonts w:ascii="Verdana" w:hAnsi="Verdana"/>
          <w:b/>
          <w:i/>
          <w:sz w:val="20"/>
          <w:szCs w:val="20"/>
        </w:rPr>
        <w:t xml:space="preserve">163 000,00 Kč </w:t>
      </w:r>
      <w:r w:rsidRPr="00BB26E0">
        <w:rPr>
          <w:rFonts w:ascii="Verdana" w:hAnsi="Verdana"/>
          <w:b/>
          <w:i/>
          <w:sz w:val="20"/>
          <w:szCs w:val="20"/>
          <w:u w:val="single"/>
        </w:rPr>
        <w:t>na dofinancování</w:t>
      </w:r>
      <w:r w:rsidRPr="00BB26E0">
        <w:rPr>
          <w:rFonts w:ascii="Verdana" w:hAnsi="Verdana"/>
          <w:i/>
          <w:sz w:val="20"/>
          <w:szCs w:val="20"/>
          <w:u w:val="single"/>
        </w:rPr>
        <w:t xml:space="preserve"> pořízení všech potřebných 46 souprav </w:t>
      </w:r>
      <w:r w:rsidRPr="00BB26E0">
        <w:rPr>
          <w:rFonts w:ascii="Verdana" w:hAnsi="Verdana"/>
          <w:b/>
          <w:i/>
          <w:sz w:val="20"/>
          <w:szCs w:val="20"/>
          <w:u w:val="single"/>
        </w:rPr>
        <w:t>jídelních setů.</w:t>
      </w:r>
      <w:r w:rsidRPr="00BB26E0">
        <w:rPr>
          <w:rFonts w:ascii="Verdana" w:hAnsi="Verdana"/>
          <w:b/>
          <w:i/>
          <w:sz w:val="20"/>
          <w:szCs w:val="20"/>
        </w:rPr>
        <w:t xml:space="preserve"> </w:t>
      </w:r>
    </w:p>
    <w:p w14:paraId="624974EF"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V přiložené žádosti ředitelky PO Školní jídelny jsou uvedeny firmy, které se účastnily výběrového řízení. </w:t>
      </w:r>
    </w:p>
    <w:p w14:paraId="3717EAD6" w14:textId="77777777" w:rsidR="00BB26E0" w:rsidRPr="00283433" w:rsidRDefault="00BB26E0" w:rsidP="00BB26E0">
      <w:pPr>
        <w:pStyle w:val="Odstavecseseznamem"/>
        <w:ind w:left="284"/>
        <w:rPr>
          <w:rFonts w:ascii="Verdana" w:hAnsi="Verdana"/>
          <w:i/>
          <w:sz w:val="20"/>
          <w:szCs w:val="20"/>
          <w:u w:val="single"/>
        </w:rPr>
      </w:pPr>
    </w:p>
    <w:p w14:paraId="2B98F0CE" w14:textId="77777777" w:rsidR="00BB26E0" w:rsidRPr="00283433" w:rsidRDefault="00BB26E0" w:rsidP="00BB26E0">
      <w:pPr>
        <w:pStyle w:val="Odstavecseseznamem"/>
        <w:ind w:left="284"/>
        <w:rPr>
          <w:rFonts w:ascii="Verdana" w:hAnsi="Verdana"/>
          <w:i/>
          <w:sz w:val="20"/>
          <w:szCs w:val="20"/>
          <w:u w:val="single"/>
        </w:rPr>
      </w:pPr>
      <w:r w:rsidRPr="00283433">
        <w:rPr>
          <w:rFonts w:ascii="Verdana" w:hAnsi="Verdana"/>
          <w:i/>
          <w:sz w:val="20"/>
          <w:szCs w:val="20"/>
          <w:u w:val="single"/>
        </w:rPr>
        <w:t>Kontrola nákupu jídelních setů pro školní jídelnu Kremnická</w:t>
      </w:r>
    </w:p>
    <w:p w14:paraId="347D6CFF" w14:textId="77777777" w:rsidR="00BB26E0" w:rsidRDefault="00BB26E0" w:rsidP="00BB26E0">
      <w:pPr>
        <w:pStyle w:val="Odstavecseseznamem"/>
        <w:ind w:left="284"/>
        <w:rPr>
          <w:rFonts w:ascii="Verdana" w:hAnsi="Verdana"/>
          <w:i/>
          <w:sz w:val="20"/>
          <w:szCs w:val="20"/>
        </w:rPr>
      </w:pPr>
    </w:p>
    <w:p w14:paraId="255AD93E" w14:textId="77777777" w:rsidR="00BB26E0" w:rsidRPr="00283433" w:rsidRDefault="00BB26E0" w:rsidP="00BB26E0">
      <w:pPr>
        <w:pStyle w:val="Odstavecseseznamem"/>
        <w:ind w:left="284"/>
        <w:rPr>
          <w:rFonts w:ascii="Verdana" w:hAnsi="Verdana"/>
          <w:i/>
          <w:sz w:val="20"/>
          <w:szCs w:val="20"/>
          <w:u w:val="single"/>
        </w:rPr>
      </w:pPr>
      <w:r w:rsidRPr="00283433">
        <w:rPr>
          <w:rFonts w:ascii="Verdana" w:hAnsi="Verdana"/>
          <w:i/>
          <w:sz w:val="20"/>
          <w:szCs w:val="20"/>
          <w:u w:val="single"/>
        </w:rPr>
        <w:t>1) V návrhu na usnesení ZM 7. 11. 2017 – materiál OPPKŠ č. 4/06  Rozpočtové opatření OPPKŠ č. 51 bylo uvedeno:</w:t>
      </w:r>
    </w:p>
    <w:p w14:paraId="294CE12A"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Celkovým řešením by byla přístavba kuchyně a stravovacího prostoru. </w:t>
      </w:r>
    </w:p>
    <w:p w14:paraId="0566C03C"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Variantou pro získání rychlého zlepšení situace je výměna nábytku, pořízení výkonnějších strojů a již zmíněná stavební úprava výdejního prostoru.  </w:t>
      </w:r>
    </w:p>
    <w:p w14:paraId="51E96535"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Navržené „rychlé“ zlepšení situace nepředstavuje v žádném případě neuváženě vynaložené finanční prostředky. Níže uvedené vybavení by samozřejmě muselo být pořízeno i v případě celkové přístavby ŠJ. </w:t>
      </w:r>
    </w:p>
    <w:p w14:paraId="01DC90ED"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Předpokládaný rozpočet:</w:t>
      </w:r>
    </w:p>
    <w:p w14:paraId="05B09271" w14:textId="77777777" w:rsidR="00BB26E0" w:rsidRPr="00BB26E0" w:rsidRDefault="00BB26E0" w:rsidP="00BB26E0">
      <w:pPr>
        <w:ind w:left="709"/>
        <w:rPr>
          <w:rFonts w:ascii="Verdana" w:hAnsi="Verdana"/>
          <w:i/>
          <w:sz w:val="20"/>
          <w:szCs w:val="20"/>
        </w:rPr>
      </w:pPr>
      <w:r w:rsidRPr="00BB26E0">
        <w:rPr>
          <w:rFonts w:ascii="Verdana" w:hAnsi="Verdana"/>
          <w:i/>
          <w:sz w:val="20"/>
          <w:szCs w:val="20"/>
        </w:rPr>
        <w:t>320 tis. Kč nábytek do jídelny</w:t>
      </w:r>
    </w:p>
    <w:p w14:paraId="61EEB153" w14:textId="77777777" w:rsidR="00BB26E0" w:rsidRPr="00BB26E0" w:rsidRDefault="00BB26E0" w:rsidP="00BB26E0">
      <w:pPr>
        <w:ind w:left="709"/>
        <w:rPr>
          <w:rFonts w:ascii="Verdana" w:hAnsi="Verdana"/>
          <w:i/>
          <w:sz w:val="20"/>
          <w:szCs w:val="20"/>
        </w:rPr>
      </w:pPr>
      <w:r w:rsidRPr="00BB26E0">
        <w:rPr>
          <w:rFonts w:ascii="Verdana" w:hAnsi="Verdana"/>
          <w:i/>
          <w:sz w:val="20"/>
          <w:szCs w:val="20"/>
        </w:rPr>
        <w:t>250 tis. Kč dvě výkonné myčky</w:t>
      </w:r>
    </w:p>
    <w:p w14:paraId="1D159770" w14:textId="77777777" w:rsidR="00BB26E0" w:rsidRPr="00BB26E0" w:rsidRDefault="00BB26E0" w:rsidP="00BB26E0">
      <w:pPr>
        <w:ind w:left="709"/>
        <w:rPr>
          <w:rFonts w:ascii="Verdana" w:hAnsi="Verdana"/>
          <w:i/>
          <w:sz w:val="20"/>
          <w:szCs w:val="20"/>
        </w:rPr>
      </w:pPr>
      <w:r w:rsidRPr="00BB26E0">
        <w:rPr>
          <w:rFonts w:ascii="Verdana" w:hAnsi="Verdana"/>
          <w:i/>
          <w:sz w:val="20"/>
          <w:szCs w:val="20"/>
        </w:rPr>
        <w:t xml:space="preserve">450-500 tis. Kč jeden velký </w:t>
      </w:r>
      <w:proofErr w:type="spellStart"/>
      <w:r w:rsidRPr="00BB26E0">
        <w:rPr>
          <w:rFonts w:ascii="Verdana" w:hAnsi="Verdana"/>
          <w:i/>
          <w:sz w:val="20"/>
          <w:szCs w:val="20"/>
        </w:rPr>
        <w:t>konvektomat</w:t>
      </w:r>
      <w:proofErr w:type="spellEnd"/>
      <w:r w:rsidRPr="00BB26E0">
        <w:rPr>
          <w:rFonts w:ascii="Verdana" w:hAnsi="Verdana"/>
          <w:i/>
          <w:sz w:val="20"/>
          <w:szCs w:val="20"/>
        </w:rPr>
        <w:t xml:space="preserve"> (20 </w:t>
      </w:r>
      <w:proofErr w:type="spellStart"/>
      <w:r w:rsidRPr="00BB26E0">
        <w:rPr>
          <w:rFonts w:ascii="Verdana" w:hAnsi="Verdana"/>
          <w:i/>
          <w:sz w:val="20"/>
          <w:szCs w:val="20"/>
        </w:rPr>
        <w:t>zásuvů</w:t>
      </w:r>
      <w:proofErr w:type="spellEnd"/>
      <w:r w:rsidRPr="00BB26E0">
        <w:rPr>
          <w:rFonts w:ascii="Verdana" w:hAnsi="Verdana"/>
          <w:i/>
          <w:sz w:val="20"/>
          <w:szCs w:val="20"/>
        </w:rPr>
        <w:t>)</w:t>
      </w:r>
    </w:p>
    <w:p w14:paraId="605F7129" w14:textId="77777777" w:rsidR="00BB26E0" w:rsidRPr="00BB26E0" w:rsidRDefault="00BB26E0" w:rsidP="00BB26E0">
      <w:pPr>
        <w:ind w:left="709"/>
        <w:rPr>
          <w:rFonts w:ascii="Verdana" w:hAnsi="Verdana"/>
          <w:i/>
          <w:sz w:val="20"/>
          <w:szCs w:val="20"/>
        </w:rPr>
      </w:pPr>
      <w:r w:rsidRPr="00BB26E0">
        <w:rPr>
          <w:rFonts w:ascii="Verdana" w:hAnsi="Verdana"/>
          <w:i/>
          <w:sz w:val="20"/>
          <w:szCs w:val="20"/>
        </w:rPr>
        <w:t>Celkem cca 1 100 tis. Kč</w:t>
      </w:r>
    </w:p>
    <w:p w14:paraId="48852B0E"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Ceny jsou uvedeny dle zkušeností s pořizováním tohoto vybavení v ŠJ. Zatím nebylo provedeno poptávkové a výběrové řízení – provádět bude PO Školní jídelny.</w:t>
      </w:r>
    </w:p>
    <w:p w14:paraId="37D186E9"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PO Školní jídelny se budou podílet na </w:t>
      </w:r>
      <w:proofErr w:type="spellStart"/>
      <w:proofErr w:type="gramStart"/>
      <w:r w:rsidRPr="00BB26E0">
        <w:rPr>
          <w:rFonts w:ascii="Verdana" w:hAnsi="Verdana"/>
          <w:i/>
          <w:sz w:val="20"/>
          <w:szCs w:val="20"/>
        </w:rPr>
        <w:t>fin</w:t>
      </w:r>
      <w:proofErr w:type="gramEnd"/>
      <w:r w:rsidRPr="00BB26E0">
        <w:rPr>
          <w:rFonts w:ascii="Verdana" w:hAnsi="Verdana"/>
          <w:i/>
          <w:sz w:val="20"/>
          <w:szCs w:val="20"/>
        </w:rPr>
        <w:t>.</w:t>
      </w:r>
      <w:proofErr w:type="gramStart"/>
      <w:r w:rsidRPr="00BB26E0">
        <w:rPr>
          <w:rFonts w:ascii="Verdana" w:hAnsi="Verdana"/>
          <w:i/>
          <w:sz w:val="20"/>
          <w:szCs w:val="20"/>
        </w:rPr>
        <w:t>zajištění</w:t>
      </w:r>
      <w:proofErr w:type="spellEnd"/>
      <w:proofErr w:type="gramEnd"/>
      <w:r w:rsidRPr="00BB26E0">
        <w:rPr>
          <w:rFonts w:ascii="Verdana" w:hAnsi="Verdana"/>
          <w:i/>
          <w:sz w:val="20"/>
          <w:szCs w:val="20"/>
        </w:rPr>
        <w:t xml:space="preserve"> stavební úpravy prostoru výdeje a pořízení dalšího vybavení. </w:t>
      </w:r>
    </w:p>
    <w:p w14:paraId="10804B08" w14:textId="04A2B879" w:rsidR="00BB26E0" w:rsidRPr="00BB26E0" w:rsidRDefault="00BB26E0" w:rsidP="00BB26E0">
      <w:pPr>
        <w:ind w:left="284"/>
        <w:rPr>
          <w:rFonts w:ascii="Verdana" w:hAnsi="Verdana"/>
          <w:b/>
          <w:i/>
          <w:sz w:val="20"/>
          <w:szCs w:val="20"/>
        </w:rPr>
      </w:pPr>
      <w:r w:rsidRPr="00BB26E0">
        <w:rPr>
          <w:rFonts w:ascii="Verdana" w:hAnsi="Verdana"/>
          <w:i/>
          <w:sz w:val="20"/>
          <w:szCs w:val="20"/>
        </w:rPr>
        <w:t>2)</w:t>
      </w:r>
      <w:r>
        <w:rPr>
          <w:rFonts w:ascii="Verdana" w:hAnsi="Verdana"/>
          <w:i/>
          <w:sz w:val="20"/>
          <w:szCs w:val="20"/>
        </w:rPr>
        <w:t xml:space="preserve"> </w:t>
      </w:r>
      <w:r w:rsidRPr="00283433">
        <w:rPr>
          <w:rFonts w:ascii="Verdana" w:hAnsi="Verdana"/>
          <w:bCs/>
          <w:i/>
          <w:sz w:val="20"/>
          <w:szCs w:val="20"/>
          <w:u w:val="single"/>
        </w:rPr>
        <w:t xml:space="preserve">ZÁPIS o provedené průběžné veřejnosprávní kontrole veřejných prostředků poskytnutých z rozpočtu Města Kutná Hora vykonané OPPKŠ dne 7. 12. 2018 </w:t>
      </w:r>
      <w:r w:rsidRPr="00283433">
        <w:rPr>
          <w:rFonts w:ascii="Verdana" w:hAnsi="Verdana"/>
          <w:i/>
          <w:sz w:val="20"/>
          <w:szCs w:val="20"/>
          <w:u w:val="single"/>
        </w:rPr>
        <w:t xml:space="preserve">(dle </w:t>
      </w:r>
      <w:r w:rsidRPr="00283433">
        <w:rPr>
          <w:rFonts w:ascii="Verdana" w:hAnsi="Verdana"/>
          <w:bCs/>
          <w:i/>
          <w:sz w:val="20"/>
          <w:szCs w:val="20"/>
          <w:u w:val="single"/>
        </w:rPr>
        <w:t>zákona č. 320/2001 Sb., o finanční kontrole ve veřejné správě a o změně některých zákonů) – uvedena část zápisu:</w:t>
      </w:r>
    </w:p>
    <w:p w14:paraId="4ACB4A87" w14:textId="77777777" w:rsidR="00BB26E0" w:rsidRDefault="00BB26E0" w:rsidP="00BB26E0">
      <w:pPr>
        <w:pStyle w:val="Standard"/>
        <w:ind w:left="284"/>
        <w:rPr>
          <w:rFonts w:ascii="Verdana" w:hAnsi="Verdana"/>
          <w:i/>
          <w:sz w:val="20"/>
          <w:szCs w:val="20"/>
        </w:rPr>
      </w:pPr>
    </w:p>
    <w:p w14:paraId="24CB2F6D" w14:textId="77777777" w:rsidR="00BB26E0" w:rsidRPr="00BB26E0" w:rsidRDefault="00BB26E0" w:rsidP="00BB26E0">
      <w:pPr>
        <w:pStyle w:val="Standard"/>
        <w:ind w:left="284"/>
        <w:rPr>
          <w:rFonts w:ascii="Verdana" w:hAnsi="Verdana"/>
          <w:i/>
          <w:sz w:val="20"/>
          <w:szCs w:val="20"/>
        </w:rPr>
      </w:pPr>
      <w:r w:rsidRPr="00BB26E0">
        <w:rPr>
          <w:rFonts w:ascii="Verdana" w:hAnsi="Verdana"/>
          <w:i/>
          <w:sz w:val="20"/>
          <w:szCs w:val="20"/>
        </w:rPr>
        <w:t>Schválený investiční příspěvek</w:t>
      </w:r>
    </w:p>
    <w:tbl>
      <w:tblPr>
        <w:tblW w:w="10145" w:type="dxa"/>
        <w:tblInd w:w="35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197"/>
        <w:gridCol w:w="2969"/>
        <w:gridCol w:w="3979"/>
      </w:tblGrid>
      <w:tr w:rsidR="00BB26E0" w:rsidRPr="00BB26E0" w14:paraId="42CFE383" w14:textId="77777777" w:rsidTr="00D34F7B">
        <w:trPr>
          <w:trHeight w:val="600"/>
        </w:trPr>
        <w:tc>
          <w:tcPr>
            <w:tcW w:w="3197" w:type="dxa"/>
            <w:tcBorders>
              <w:top w:val="single" w:sz="4" w:space="0" w:color="auto"/>
              <w:left w:val="single" w:sz="4" w:space="0" w:color="000000"/>
              <w:bottom w:val="single" w:sz="4" w:space="0" w:color="000000"/>
              <w:right w:val="single" w:sz="4" w:space="0" w:color="000000"/>
            </w:tcBorders>
            <w:shd w:val="clear" w:color="auto" w:fill="EEECE1" w:themeFill="background2"/>
            <w:tcMar>
              <w:top w:w="0" w:type="dxa"/>
              <w:left w:w="70" w:type="dxa"/>
              <w:bottom w:w="0" w:type="dxa"/>
              <w:right w:w="70" w:type="dxa"/>
            </w:tcMar>
            <w:vAlign w:val="bottom"/>
          </w:tcPr>
          <w:p w14:paraId="21E720F2" w14:textId="77777777" w:rsidR="00BB26E0" w:rsidRPr="00BB26E0" w:rsidRDefault="00BB26E0" w:rsidP="00D34F7B">
            <w:pPr>
              <w:pStyle w:val="Standard"/>
              <w:suppressAutoHyphens w:val="0"/>
              <w:spacing w:line="480" w:lineRule="auto"/>
              <w:ind w:left="72"/>
              <w:rPr>
                <w:rFonts w:ascii="Verdana" w:hAnsi="Verdana"/>
                <w:i/>
                <w:color w:val="000000"/>
                <w:sz w:val="20"/>
                <w:szCs w:val="20"/>
                <w:lang w:eastAsia="cs-CZ"/>
              </w:rPr>
            </w:pPr>
            <w:r w:rsidRPr="00BB26E0">
              <w:rPr>
                <w:rFonts w:ascii="Verdana" w:hAnsi="Verdana"/>
                <w:i/>
                <w:color w:val="000000"/>
                <w:sz w:val="20"/>
                <w:szCs w:val="20"/>
                <w:lang w:eastAsia="cs-CZ"/>
              </w:rPr>
              <w:t>Název</w:t>
            </w:r>
          </w:p>
        </w:tc>
        <w:tc>
          <w:tcPr>
            <w:tcW w:w="2969" w:type="dxa"/>
            <w:tcBorders>
              <w:top w:val="single" w:sz="4" w:space="0" w:color="auto"/>
              <w:left w:val="single" w:sz="4" w:space="0" w:color="000000"/>
              <w:bottom w:val="single" w:sz="4" w:space="0" w:color="000000"/>
              <w:right w:val="single" w:sz="4" w:space="0" w:color="000000"/>
            </w:tcBorders>
            <w:shd w:val="clear" w:color="auto" w:fill="EEECE1" w:themeFill="background2"/>
            <w:tcMar>
              <w:top w:w="0" w:type="dxa"/>
              <w:left w:w="70" w:type="dxa"/>
              <w:bottom w:w="0" w:type="dxa"/>
              <w:right w:w="70" w:type="dxa"/>
            </w:tcMar>
          </w:tcPr>
          <w:p w14:paraId="651181AF" w14:textId="77777777" w:rsidR="00BB26E0" w:rsidRPr="00BB26E0" w:rsidRDefault="00BB26E0" w:rsidP="00D34F7B">
            <w:pPr>
              <w:pStyle w:val="Standard"/>
              <w:suppressAutoHyphens w:val="0"/>
              <w:snapToGrid w:val="0"/>
              <w:spacing w:before="240" w:line="480" w:lineRule="auto"/>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Skutečnost čerpání </w:t>
            </w:r>
          </w:p>
        </w:tc>
        <w:tc>
          <w:tcPr>
            <w:tcW w:w="3979" w:type="dxa"/>
            <w:tcBorders>
              <w:top w:val="single" w:sz="4" w:space="0" w:color="auto"/>
              <w:left w:val="single" w:sz="4" w:space="0" w:color="000000"/>
              <w:bottom w:val="single" w:sz="4" w:space="0" w:color="000000"/>
              <w:right w:val="single" w:sz="4" w:space="0" w:color="000000"/>
            </w:tcBorders>
            <w:shd w:val="clear" w:color="auto" w:fill="EEECE1" w:themeFill="background2"/>
            <w:tcMar>
              <w:top w:w="0" w:type="dxa"/>
              <w:left w:w="70" w:type="dxa"/>
              <w:bottom w:w="0" w:type="dxa"/>
              <w:right w:w="70" w:type="dxa"/>
            </w:tcMar>
          </w:tcPr>
          <w:p w14:paraId="6BA8FD26"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Číslo dokladu:</w:t>
            </w:r>
          </w:p>
          <w:p w14:paraId="4D048E32"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Dodavatel:</w:t>
            </w:r>
          </w:p>
        </w:tc>
      </w:tr>
      <w:tr w:rsidR="00BB26E0" w:rsidRPr="00BB26E0" w14:paraId="28DBB304" w14:textId="77777777" w:rsidTr="00D34F7B">
        <w:trPr>
          <w:trHeight w:val="600"/>
        </w:trPr>
        <w:tc>
          <w:tcPr>
            <w:tcW w:w="3197" w:type="dxa"/>
            <w:tcMar>
              <w:top w:w="0" w:type="dxa"/>
              <w:left w:w="70" w:type="dxa"/>
              <w:bottom w:w="0" w:type="dxa"/>
              <w:right w:w="70" w:type="dxa"/>
            </w:tcMar>
            <w:vAlign w:val="bottom"/>
          </w:tcPr>
          <w:p w14:paraId="3C580024" w14:textId="77777777" w:rsidR="00BB26E0" w:rsidRPr="00BB26E0" w:rsidRDefault="00BB26E0" w:rsidP="00D34F7B">
            <w:pPr>
              <w:pStyle w:val="Standard"/>
              <w:suppressAutoHyphens w:val="0"/>
              <w:ind w:left="72"/>
              <w:rPr>
                <w:rFonts w:ascii="Verdana" w:hAnsi="Verdana"/>
                <w:i/>
                <w:color w:val="000000"/>
                <w:sz w:val="20"/>
                <w:szCs w:val="20"/>
                <w:lang w:eastAsia="cs-CZ"/>
              </w:rPr>
            </w:pPr>
            <w:r w:rsidRPr="00BB26E0">
              <w:rPr>
                <w:rFonts w:ascii="Verdana" w:hAnsi="Verdana"/>
                <w:i/>
                <w:color w:val="000000"/>
                <w:sz w:val="20"/>
                <w:szCs w:val="20"/>
                <w:lang w:eastAsia="cs-CZ"/>
              </w:rPr>
              <w:t>Jídelní sety - 03</w:t>
            </w:r>
          </w:p>
          <w:p w14:paraId="170A3FF8" w14:textId="77777777" w:rsidR="00BB26E0" w:rsidRPr="00BB26E0" w:rsidRDefault="00BB26E0" w:rsidP="00D34F7B">
            <w:pPr>
              <w:pStyle w:val="Standard"/>
              <w:suppressAutoHyphens w:val="0"/>
              <w:ind w:left="72"/>
              <w:rPr>
                <w:rFonts w:ascii="Verdana" w:hAnsi="Verdana"/>
                <w:i/>
                <w:color w:val="000000"/>
                <w:sz w:val="20"/>
                <w:szCs w:val="20"/>
                <w:lang w:eastAsia="cs-CZ"/>
              </w:rPr>
            </w:pPr>
          </w:p>
          <w:p w14:paraId="7F44CD3B" w14:textId="77777777" w:rsidR="00BB26E0" w:rsidRPr="00BB26E0" w:rsidRDefault="00BB26E0" w:rsidP="00D34F7B">
            <w:pPr>
              <w:pStyle w:val="Standard"/>
              <w:suppressAutoHyphens w:val="0"/>
              <w:ind w:left="72"/>
              <w:rPr>
                <w:rFonts w:ascii="Verdana" w:hAnsi="Verdana"/>
                <w:i/>
                <w:color w:val="000000"/>
                <w:sz w:val="20"/>
                <w:szCs w:val="20"/>
                <w:lang w:eastAsia="cs-CZ"/>
              </w:rPr>
            </w:pPr>
            <w:r w:rsidRPr="00BB26E0">
              <w:rPr>
                <w:rFonts w:ascii="Verdana" w:hAnsi="Verdana"/>
                <w:i/>
                <w:color w:val="000000"/>
                <w:sz w:val="20"/>
                <w:szCs w:val="20"/>
                <w:lang w:eastAsia="cs-CZ"/>
              </w:rPr>
              <w:t>Chladící skříně 2 ks – 03</w:t>
            </w:r>
          </w:p>
          <w:p w14:paraId="0D823CDC" w14:textId="77777777" w:rsidR="00BB26E0" w:rsidRPr="00BB26E0" w:rsidRDefault="00BB26E0" w:rsidP="00D34F7B">
            <w:pPr>
              <w:pStyle w:val="Standard"/>
              <w:suppressAutoHyphens w:val="0"/>
              <w:ind w:left="72"/>
              <w:rPr>
                <w:rFonts w:ascii="Verdana" w:hAnsi="Verdana"/>
                <w:i/>
                <w:color w:val="000000"/>
                <w:sz w:val="20"/>
                <w:szCs w:val="20"/>
                <w:lang w:eastAsia="cs-CZ"/>
              </w:rPr>
            </w:pPr>
          </w:p>
          <w:p w14:paraId="5865711A" w14:textId="77777777" w:rsidR="00BB26E0" w:rsidRPr="00BB26E0" w:rsidRDefault="00BB26E0" w:rsidP="00D34F7B">
            <w:pPr>
              <w:pStyle w:val="Standard"/>
              <w:suppressAutoHyphens w:val="0"/>
              <w:ind w:left="72"/>
              <w:rPr>
                <w:rFonts w:ascii="Verdana" w:hAnsi="Verdana"/>
                <w:i/>
                <w:color w:val="000000"/>
                <w:sz w:val="20"/>
                <w:szCs w:val="20"/>
                <w:lang w:eastAsia="cs-CZ"/>
              </w:rPr>
            </w:pPr>
            <w:r w:rsidRPr="00BB26E0">
              <w:rPr>
                <w:rFonts w:ascii="Verdana" w:hAnsi="Verdana"/>
                <w:i/>
                <w:color w:val="000000"/>
                <w:sz w:val="20"/>
                <w:szCs w:val="20"/>
                <w:lang w:eastAsia="cs-CZ"/>
              </w:rPr>
              <w:t>Myčka nádobí a černé nádobí - 03</w:t>
            </w:r>
          </w:p>
          <w:p w14:paraId="46B0E097" w14:textId="77777777" w:rsidR="00BB26E0" w:rsidRPr="00BB26E0" w:rsidRDefault="00BB26E0" w:rsidP="00D34F7B">
            <w:pPr>
              <w:pStyle w:val="Standard"/>
              <w:suppressAutoHyphens w:val="0"/>
              <w:ind w:left="72"/>
              <w:rPr>
                <w:rFonts w:ascii="Verdana" w:hAnsi="Verdana"/>
                <w:i/>
                <w:color w:val="000000"/>
                <w:sz w:val="20"/>
                <w:szCs w:val="20"/>
                <w:lang w:eastAsia="cs-CZ"/>
              </w:rPr>
            </w:pPr>
          </w:p>
          <w:p w14:paraId="7177EF8F" w14:textId="18BBC656" w:rsidR="00BB26E0" w:rsidRPr="00BB26E0" w:rsidRDefault="00BB26E0" w:rsidP="006E3CA3">
            <w:pPr>
              <w:pStyle w:val="Standard"/>
              <w:suppressAutoHyphens w:val="0"/>
              <w:ind w:left="72"/>
              <w:rPr>
                <w:rFonts w:ascii="Verdana" w:hAnsi="Verdana"/>
                <w:i/>
                <w:color w:val="000000"/>
                <w:sz w:val="20"/>
                <w:szCs w:val="20"/>
                <w:lang w:eastAsia="cs-CZ"/>
              </w:rPr>
            </w:pPr>
            <w:r w:rsidRPr="00BB26E0">
              <w:rPr>
                <w:rFonts w:ascii="Verdana" w:hAnsi="Verdana"/>
                <w:i/>
                <w:color w:val="000000"/>
                <w:sz w:val="20"/>
                <w:szCs w:val="20"/>
                <w:lang w:eastAsia="cs-CZ"/>
              </w:rPr>
              <w:t>Myčka tunelová, stoly k průběžné myčce - 03</w:t>
            </w:r>
          </w:p>
        </w:tc>
        <w:tc>
          <w:tcPr>
            <w:tcW w:w="2969" w:type="dxa"/>
            <w:tcMar>
              <w:top w:w="0" w:type="dxa"/>
              <w:left w:w="70" w:type="dxa"/>
              <w:bottom w:w="0" w:type="dxa"/>
              <w:right w:w="70" w:type="dxa"/>
            </w:tcMar>
          </w:tcPr>
          <w:p w14:paraId="212E27FA"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
          <w:p w14:paraId="02C0725F"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     167 270,40 Kč</w:t>
            </w:r>
          </w:p>
          <w:p w14:paraId="2BF0641B"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
          <w:p w14:paraId="403D1F20"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      62 179,00 Kč</w:t>
            </w:r>
          </w:p>
          <w:p w14:paraId="03DFEBC4"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
          <w:p w14:paraId="40646936"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    291 962,00 Kč</w:t>
            </w:r>
          </w:p>
          <w:p w14:paraId="6725207F"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
          <w:p w14:paraId="165C86D9"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    579 046,00 Kč</w:t>
            </w:r>
          </w:p>
          <w:p w14:paraId="76ADFD15"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 </w:t>
            </w:r>
          </w:p>
        </w:tc>
        <w:tc>
          <w:tcPr>
            <w:tcW w:w="3979" w:type="dxa"/>
            <w:tcMar>
              <w:top w:w="0" w:type="dxa"/>
              <w:left w:w="70" w:type="dxa"/>
              <w:bottom w:w="0" w:type="dxa"/>
              <w:right w:w="70" w:type="dxa"/>
            </w:tcMar>
          </w:tcPr>
          <w:p w14:paraId="0BD30F0F"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ČD 180405</w:t>
            </w:r>
          </w:p>
          <w:p w14:paraId="3AF572AA"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MA DVA </w:t>
            </w:r>
            <w:proofErr w:type="spellStart"/>
            <w:r w:rsidRPr="00BB26E0">
              <w:rPr>
                <w:rFonts w:ascii="Verdana" w:hAnsi="Verdana"/>
                <w:i/>
                <w:color w:val="000000"/>
                <w:sz w:val="20"/>
                <w:szCs w:val="20"/>
                <w:lang w:eastAsia="cs-CZ"/>
              </w:rPr>
              <w:t>corporation</w:t>
            </w:r>
            <w:proofErr w:type="spellEnd"/>
            <w:r w:rsidRPr="00BB26E0">
              <w:rPr>
                <w:rFonts w:ascii="Verdana" w:hAnsi="Verdana"/>
                <w:i/>
                <w:color w:val="000000"/>
                <w:sz w:val="20"/>
                <w:szCs w:val="20"/>
                <w:lang w:eastAsia="cs-CZ"/>
              </w:rPr>
              <w:t xml:space="preserve"> s.r.o. Praha 7</w:t>
            </w:r>
          </w:p>
          <w:p w14:paraId="753CB0C8"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ČD 180426</w:t>
            </w:r>
          </w:p>
          <w:p w14:paraId="3456DE5F"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 xml:space="preserve">Petr </w:t>
            </w:r>
            <w:proofErr w:type="spellStart"/>
            <w:r w:rsidRPr="00BB26E0">
              <w:rPr>
                <w:rFonts w:ascii="Verdana" w:hAnsi="Verdana"/>
                <w:i/>
                <w:color w:val="000000"/>
                <w:sz w:val="20"/>
                <w:szCs w:val="20"/>
                <w:lang w:eastAsia="cs-CZ"/>
              </w:rPr>
              <w:t>Furka</w:t>
            </w:r>
            <w:proofErr w:type="spellEnd"/>
            <w:r w:rsidRPr="00BB26E0">
              <w:rPr>
                <w:rFonts w:ascii="Verdana" w:hAnsi="Verdana"/>
                <w:i/>
                <w:color w:val="000000"/>
                <w:sz w:val="20"/>
                <w:szCs w:val="20"/>
                <w:lang w:eastAsia="cs-CZ"/>
              </w:rPr>
              <w:t xml:space="preserve"> KH</w:t>
            </w:r>
          </w:p>
          <w:p w14:paraId="039DA3C7"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ČD 180498</w:t>
            </w:r>
          </w:p>
          <w:p w14:paraId="51A0C4C9"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roofErr w:type="spellStart"/>
            <w:r w:rsidRPr="00BB26E0">
              <w:rPr>
                <w:rFonts w:ascii="Verdana" w:hAnsi="Verdana"/>
                <w:i/>
                <w:color w:val="000000"/>
                <w:sz w:val="20"/>
                <w:szCs w:val="20"/>
                <w:lang w:eastAsia="cs-CZ"/>
              </w:rPr>
              <w:t>Gastro</w:t>
            </w:r>
            <w:proofErr w:type="spellEnd"/>
            <w:r w:rsidRPr="00BB26E0">
              <w:rPr>
                <w:rFonts w:ascii="Verdana" w:hAnsi="Verdana"/>
                <w:i/>
                <w:color w:val="000000"/>
                <w:sz w:val="20"/>
                <w:szCs w:val="20"/>
                <w:lang w:eastAsia="cs-CZ"/>
              </w:rPr>
              <w:t xml:space="preserve"> Blaník CZ </w:t>
            </w:r>
            <w:proofErr w:type="spellStart"/>
            <w:r w:rsidRPr="00BB26E0">
              <w:rPr>
                <w:rFonts w:ascii="Verdana" w:hAnsi="Verdana"/>
                <w:i/>
                <w:color w:val="000000"/>
                <w:sz w:val="20"/>
                <w:szCs w:val="20"/>
                <w:lang w:eastAsia="cs-CZ"/>
              </w:rPr>
              <w:t>spol</w:t>
            </w:r>
            <w:proofErr w:type="spellEnd"/>
            <w:r w:rsidRPr="00BB26E0">
              <w:rPr>
                <w:rFonts w:ascii="Verdana" w:hAnsi="Verdana"/>
                <w:i/>
                <w:color w:val="000000"/>
                <w:sz w:val="20"/>
                <w:szCs w:val="20"/>
                <w:lang w:eastAsia="cs-CZ"/>
              </w:rPr>
              <w:t xml:space="preserve"> </w:t>
            </w:r>
            <w:proofErr w:type="spellStart"/>
            <w:proofErr w:type="gramStart"/>
            <w:r w:rsidRPr="00BB26E0">
              <w:rPr>
                <w:rFonts w:ascii="Verdana" w:hAnsi="Verdana"/>
                <w:i/>
                <w:color w:val="000000"/>
                <w:sz w:val="20"/>
                <w:szCs w:val="20"/>
                <w:lang w:eastAsia="cs-CZ"/>
              </w:rPr>
              <w:t>s.r</w:t>
            </w:r>
            <w:proofErr w:type="spellEnd"/>
            <w:r w:rsidRPr="00BB26E0">
              <w:rPr>
                <w:rFonts w:ascii="Verdana" w:hAnsi="Verdana"/>
                <w:i/>
                <w:color w:val="000000"/>
                <w:sz w:val="20"/>
                <w:szCs w:val="20"/>
                <w:lang w:eastAsia="cs-CZ"/>
              </w:rPr>
              <w:t>.</w:t>
            </w:r>
            <w:proofErr w:type="gramEnd"/>
            <w:r w:rsidRPr="00BB26E0">
              <w:rPr>
                <w:rFonts w:ascii="Verdana" w:hAnsi="Verdana"/>
                <w:i/>
                <w:color w:val="000000"/>
                <w:sz w:val="20"/>
                <w:szCs w:val="20"/>
                <w:lang w:eastAsia="cs-CZ"/>
              </w:rPr>
              <w:t>-o. Praha</w:t>
            </w:r>
          </w:p>
          <w:p w14:paraId="1FAA3567"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r w:rsidRPr="00BB26E0">
              <w:rPr>
                <w:rFonts w:ascii="Verdana" w:hAnsi="Verdana"/>
                <w:i/>
                <w:color w:val="000000"/>
                <w:sz w:val="20"/>
                <w:szCs w:val="20"/>
                <w:lang w:eastAsia="cs-CZ"/>
              </w:rPr>
              <w:t>ČD 180576</w:t>
            </w:r>
          </w:p>
          <w:p w14:paraId="5FCF76D9"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roofErr w:type="spellStart"/>
            <w:r w:rsidRPr="00BB26E0">
              <w:rPr>
                <w:rFonts w:ascii="Verdana" w:hAnsi="Verdana"/>
                <w:i/>
                <w:color w:val="000000"/>
                <w:sz w:val="20"/>
                <w:szCs w:val="20"/>
                <w:lang w:eastAsia="cs-CZ"/>
              </w:rPr>
              <w:t>Gastro</w:t>
            </w:r>
            <w:proofErr w:type="spellEnd"/>
            <w:r w:rsidRPr="00BB26E0">
              <w:rPr>
                <w:rFonts w:ascii="Verdana" w:hAnsi="Verdana"/>
                <w:i/>
                <w:color w:val="000000"/>
                <w:sz w:val="20"/>
                <w:szCs w:val="20"/>
                <w:lang w:eastAsia="cs-CZ"/>
              </w:rPr>
              <w:t xml:space="preserve"> Blaník CZ </w:t>
            </w:r>
            <w:proofErr w:type="spellStart"/>
            <w:r w:rsidRPr="00BB26E0">
              <w:rPr>
                <w:rFonts w:ascii="Verdana" w:hAnsi="Verdana"/>
                <w:i/>
                <w:color w:val="000000"/>
                <w:sz w:val="20"/>
                <w:szCs w:val="20"/>
                <w:lang w:eastAsia="cs-CZ"/>
              </w:rPr>
              <w:t>spol</w:t>
            </w:r>
            <w:proofErr w:type="spellEnd"/>
            <w:r w:rsidRPr="00BB26E0">
              <w:rPr>
                <w:rFonts w:ascii="Verdana" w:hAnsi="Verdana"/>
                <w:i/>
                <w:color w:val="000000"/>
                <w:sz w:val="20"/>
                <w:szCs w:val="20"/>
                <w:lang w:eastAsia="cs-CZ"/>
              </w:rPr>
              <w:t xml:space="preserve"> </w:t>
            </w:r>
            <w:proofErr w:type="spellStart"/>
            <w:proofErr w:type="gramStart"/>
            <w:r w:rsidRPr="00BB26E0">
              <w:rPr>
                <w:rFonts w:ascii="Verdana" w:hAnsi="Verdana"/>
                <w:i/>
                <w:color w:val="000000"/>
                <w:sz w:val="20"/>
                <w:szCs w:val="20"/>
                <w:lang w:eastAsia="cs-CZ"/>
              </w:rPr>
              <w:t>s.r</w:t>
            </w:r>
            <w:proofErr w:type="spellEnd"/>
            <w:r w:rsidRPr="00BB26E0">
              <w:rPr>
                <w:rFonts w:ascii="Verdana" w:hAnsi="Verdana"/>
                <w:i/>
                <w:color w:val="000000"/>
                <w:sz w:val="20"/>
                <w:szCs w:val="20"/>
                <w:lang w:eastAsia="cs-CZ"/>
              </w:rPr>
              <w:t>.</w:t>
            </w:r>
            <w:proofErr w:type="gramEnd"/>
            <w:r w:rsidRPr="00BB26E0">
              <w:rPr>
                <w:rFonts w:ascii="Verdana" w:hAnsi="Verdana"/>
                <w:i/>
                <w:color w:val="000000"/>
                <w:sz w:val="20"/>
                <w:szCs w:val="20"/>
                <w:lang w:eastAsia="cs-CZ"/>
              </w:rPr>
              <w:t>-o. Praha</w:t>
            </w:r>
          </w:p>
          <w:p w14:paraId="350F5925" w14:textId="77777777" w:rsidR="00BB26E0" w:rsidRPr="00BB26E0" w:rsidRDefault="00BB26E0" w:rsidP="00D34F7B">
            <w:pPr>
              <w:pStyle w:val="Standard"/>
              <w:suppressAutoHyphens w:val="0"/>
              <w:snapToGrid w:val="0"/>
              <w:ind w:left="72"/>
              <w:rPr>
                <w:rFonts w:ascii="Verdana" w:hAnsi="Verdana"/>
                <w:i/>
                <w:color w:val="000000"/>
                <w:sz w:val="20"/>
                <w:szCs w:val="20"/>
                <w:lang w:eastAsia="cs-CZ"/>
              </w:rPr>
            </w:pPr>
          </w:p>
        </w:tc>
      </w:tr>
    </w:tbl>
    <w:p w14:paraId="0F6F5A60" w14:textId="77777777" w:rsidR="00BB26E0" w:rsidRPr="00283433" w:rsidRDefault="00BB26E0" w:rsidP="00BB26E0">
      <w:pPr>
        <w:ind w:left="284"/>
        <w:rPr>
          <w:rFonts w:ascii="Verdana" w:hAnsi="Verdana"/>
          <w:i/>
          <w:sz w:val="20"/>
          <w:szCs w:val="20"/>
        </w:rPr>
      </w:pPr>
      <w:r w:rsidRPr="00283433">
        <w:rPr>
          <w:rFonts w:ascii="Verdana" w:hAnsi="Verdana"/>
          <w:i/>
          <w:sz w:val="20"/>
          <w:szCs w:val="20"/>
        </w:rPr>
        <w:lastRenderedPageBreak/>
        <w:t>Bylo provedeno hodnocení skutečného čerpání finančních prostředků poskytovaných zřizovatelem jako účelově určené finanční zdroje. Pořízeny byly přednostně výkonné myčky k zajištění plynulejšího výdeje obědů, nutné chladící skříně a polovina plánovaných jídelních setů.</w:t>
      </w:r>
    </w:p>
    <w:p w14:paraId="3DEAD803"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 xml:space="preserve">Příspěvková organizace Školní jídelny Kutná Hora obdržela v závěru roku investiční příspěvek ve výši 1 100 000,00 Kč na pořízení nového nábytku, nových pracovních strojů a stavební úpravu ve školní jídelně v Kremnické ulici. </w:t>
      </w:r>
    </w:p>
    <w:p w14:paraId="756DBB56"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Z této dotace bylo využito 797 tis. Kč na nezbytné pořízení dvou velkých myček v hodnotě 290 a 505 tis. Kč. K dofinancování byly využity prostředky investičního fondu PO (jedná se o prostředky tvořené z odpisů) – ve výši 168 tis. Kč – na stavební úpravy (technické zhodnocení budovy).</w:t>
      </w:r>
    </w:p>
    <w:p w14:paraId="0DB8C0B1" w14:textId="77777777" w:rsidR="00BB26E0" w:rsidRPr="00BB26E0" w:rsidRDefault="00BB26E0" w:rsidP="00BB26E0">
      <w:pPr>
        <w:pStyle w:val="Standard"/>
        <w:ind w:left="284"/>
        <w:jc w:val="both"/>
        <w:rPr>
          <w:rFonts w:ascii="Verdana" w:hAnsi="Verdana"/>
          <w:i/>
          <w:sz w:val="20"/>
          <w:szCs w:val="20"/>
        </w:rPr>
      </w:pPr>
      <w:r w:rsidRPr="00BB26E0">
        <w:rPr>
          <w:rFonts w:ascii="Verdana" w:hAnsi="Verdana"/>
          <w:i/>
          <w:sz w:val="20"/>
          <w:szCs w:val="20"/>
        </w:rPr>
        <w:t xml:space="preserve">Z uvedeného </w:t>
      </w:r>
      <w:proofErr w:type="spellStart"/>
      <w:r w:rsidRPr="00BB26E0">
        <w:rPr>
          <w:rFonts w:ascii="Verdana" w:hAnsi="Verdana"/>
          <w:i/>
          <w:sz w:val="20"/>
          <w:szCs w:val="20"/>
        </w:rPr>
        <w:t>inv</w:t>
      </w:r>
      <w:proofErr w:type="spellEnd"/>
      <w:r w:rsidRPr="00BB26E0">
        <w:rPr>
          <w:rFonts w:ascii="Verdana" w:hAnsi="Verdana"/>
          <w:i/>
          <w:sz w:val="20"/>
          <w:szCs w:val="20"/>
        </w:rPr>
        <w:t xml:space="preserve">. příspěvku ve výši 1 100 tis. Kč PO dále pořídila nové jídelní sety, chladničky k výdeji a stoly k průběžné myčce v celkové hodnotě 302 887,00 Kč. Tento drobný hmotný majetek je nutné účtovat jako neinvestiční náklady.  </w:t>
      </w:r>
    </w:p>
    <w:p w14:paraId="03C4EFBD" w14:textId="77777777" w:rsidR="00BB26E0" w:rsidRPr="00BB26E0" w:rsidRDefault="00BB26E0" w:rsidP="00BB26E0">
      <w:pPr>
        <w:pStyle w:val="Standard"/>
        <w:ind w:left="284"/>
        <w:jc w:val="both"/>
        <w:rPr>
          <w:rFonts w:ascii="Verdana" w:hAnsi="Verdana"/>
          <w:i/>
          <w:sz w:val="20"/>
          <w:szCs w:val="20"/>
        </w:rPr>
      </w:pPr>
      <w:r w:rsidRPr="00BB26E0">
        <w:rPr>
          <w:rFonts w:ascii="Verdana" w:hAnsi="Verdana"/>
          <w:i/>
          <w:sz w:val="20"/>
          <w:szCs w:val="20"/>
        </w:rPr>
        <w:t xml:space="preserve">PO Školní jídelny Kutná Hora, Jana Palacha požádala dne 5. 12. 2018 o snížení prostředků investičního fondu ve výši 302 887,00 Kč (odvod z investičního fondu PO do rozpočtu zřizovatele) a zároveň požádala o tuto částku navýšit neinvestiční příspěvek PO. </w:t>
      </w:r>
    </w:p>
    <w:p w14:paraId="73F6F95A" w14:textId="77777777" w:rsidR="00BB26E0" w:rsidRPr="00283433" w:rsidRDefault="00BB26E0" w:rsidP="00BB26E0">
      <w:pPr>
        <w:pStyle w:val="Odstavecseseznamem"/>
        <w:ind w:left="284"/>
        <w:rPr>
          <w:rFonts w:ascii="Verdana" w:hAnsi="Verdana"/>
          <w:i/>
          <w:sz w:val="20"/>
          <w:szCs w:val="20"/>
          <w:u w:val="single"/>
        </w:rPr>
      </w:pPr>
    </w:p>
    <w:p w14:paraId="3D8227C6" w14:textId="64C8E981" w:rsidR="00BB26E0" w:rsidRPr="00283433" w:rsidRDefault="00BB26E0" w:rsidP="00BB26E0">
      <w:pPr>
        <w:pStyle w:val="Odstavecseseznamem"/>
        <w:ind w:left="284"/>
        <w:rPr>
          <w:rFonts w:ascii="Verdana" w:hAnsi="Verdana"/>
          <w:i/>
          <w:sz w:val="20"/>
          <w:szCs w:val="20"/>
          <w:u w:val="single"/>
        </w:rPr>
      </w:pPr>
      <w:r w:rsidRPr="00283433">
        <w:rPr>
          <w:rFonts w:ascii="Verdana" w:hAnsi="Verdana"/>
          <w:i/>
          <w:sz w:val="20"/>
          <w:szCs w:val="20"/>
          <w:u w:val="single"/>
        </w:rPr>
        <w:t>3)V návrhu na usnesení ZM 10. 12. 2019 – materiál OPPKŠ č. 4/01  Rozpočtové opatření OPPKŠ č. 47 bylo uvedeno:</w:t>
      </w:r>
    </w:p>
    <w:p w14:paraId="453C9951" w14:textId="77777777" w:rsidR="00BB26E0" w:rsidRPr="00BB26E0" w:rsidRDefault="00BB26E0" w:rsidP="00BB26E0">
      <w:pPr>
        <w:ind w:left="284"/>
        <w:rPr>
          <w:rFonts w:ascii="Verdana" w:hAnsi="Verdana"/>
          <w:i/>
          <w:sz w:val="20"/>
          <w:szCs w:val="20"/>
        </w:rPr>
      </w:pPr>
      <w:r w:rsidRPr="00BB26E0">
        <w:rPr>
          <w:rFonts w:ascii="Verdana" w:hAnsi="Verdana"/>
          <w:i/>
          <w:sz w:val="20"/>
          <w:szCs w:val="20"/>
        </w:rPr>
        <w:t>Příspěvková organizace Školní jídelny Kutná Hora, Jana Palacha 166, Kutná Hora, žádá o navýšení rozpočtu o 250 000,- Kč ze schváleného neinvestičního příspěvku ve výši 3 020 000,- Kč na 3 270 000,- Kč.</w:t>
      </w:r>
    </w:p>
    <w:p w14:paraId="40D28FB8" w14:textId="77777777" w:rsidR="00BB26E0" w:rsidRPr="00BB26E0" w:rsidRDefault="00BB26E0" w:rsidP="00BB26E0">
      <w:pPr>
        <w:pStyle w:val="Standard"/>
        <w:ind w:left="284"/>
        <w:jc w:val="both"/>
        <w:rPr>
          <w:rFonts w:ascii="Verdana" w:hAnsi="Verdana"/>
          <w:i/>
          <w:sz w:val="20"/>
          <w:szCs w:val="20"/>
          <w:u w:val="single"/>
        </w:rPr>
      </w:pPr>
      <w:r w:rsidRPr="00BB26E0">
        <w:rPr>
          <w:rFonts w:ascii="Verdana" w:hAnsi="Verdana"/>
          <w:i/>
          <w:sz w:val="20"/>
          <w:szCs w:val="20"/>
        </w:rPr>
        <w:t>Z navýšené částky bude pořízeno 19 jídelních setů pro ŠJ Kremnická v Kutné Hoře v ceně 172 000,- Kč a 2 výdejní stoly s ohřevem se stolovou nástavbou, opláštěnými boky, s napouštěcí sprchou a vypouštěním odpadu v ceně 78 000,- Kč pro ŠJ Jiráskovy sady v Kutné Hoře.</w:t>
      </w:r>
    </w:p>
    <w:p w14:paraId="68E050C5" w14:textId="77777777" w:rsidR="00BB26E0" w:rsidRPr="00BB26E0" w:rsidRDefault="00BB26E0" w:rsidP="00BB26E0">
      <w:pPr>
        <w:pStyle w:val="Odstavecseseznamem"/>
        <w:ind w:left="284"/>
        <w:rPr>
          <w:rFonts w:ascii="Verdana" w:hAnsi="Verdana"/>
          <w:i/>
          <w:sz w:val="20"/>
          <w:szCs w:val="20"/>
          <w:u w:val="single"/>
        </w:rPr>
      </w:pPr>
      <w:r w:rsidRPr="00BB26E0">
        <w:rPr>
          <w:rFonts w:ascii="Verdana" w:hAnsi="Verdana"/>
          <w:i/>
          <w:sz w:val="20"/>
          <w:szCs w:val="20"/>
          <w:u w:val="single"/>
        </w:rPr>
        <w:t>Kontrola: v roce 2019 bylo uvedené vybavení dokoupeno, jídelní sety v období vánočních prázdnin instalovány.</w:t>
      </w:r>
    </w:p>
    <w:p w14:paraId="0AB2E4CA" w14:textId="77777777" w:rsidR="00BB26E0" w:rsidRPr="00BB26E0" w:rsidRDefault="00BB26E0" w:rsidP="00BB26E0">
      <w:pPr>
        <w:pStyle w:val="Odstavecseseznamem"/>
        <w:ind w:left="284"/>
        <w:rPr>
          <w:rFonts w:ascii="Verdana" w:hAnsi="Verdana"/>
          <w:b/>
          <w:i/>
          <w:sz w:val="20"/>
          <w:szCs w:val="20"/>
        </w:rPr>
      </w:pPr>
    </w:p>
    <w:p w14:paraId="64468111" w14:textId="1C368AA6" w:rsidR="000E0C6A" w:rsidRDefault="00F401F0" w:rsidP="00D34F7B">
      <w:pPr>
        <w:tabs>
          <w:tab w:val="left" w:pos="1134"/>
        </w:tabs>
        <w:autoSpaceDE w:val="0"/>
        <w:autoSpaceDN w:val="0"/>
        <w:spacing w:before="120" w:after="120"/>
        <w:rPr>
          <w:rFonts w:ascii="Verdana" w:hAnsi="Verdana"/>
          <w:sz w:val="20"/>
          <w:szCs w:val="20"/>
        </w:rPr>
      </w:pPr>
      <w:r w:rsidRPr="00107B72">
        <w:rPr>
          <w:rFonts w:ascii="Verdana" w:hAnsi="Verdana"/>
          <w:b/>
          <w:sz w:val="20"/>
          <w:szCs w:val="20"/>
        </w:rPr>
        <w:t>4/08</w:t>
      </w:r>
      <w:r w:rsidRPr="00107B72">
        <w:rPr>
          <w:rFonts w:ascii="Verdana" w:hAnsi="Verdana"/>
          <w:b/>
          <w:sz w:val="20"/>
          <w:szCs w:val="20"/>
        </w:rPr>
        <w:tab/>
        <w:t>Návratná finanční výpomoc – ZŠ Kamenná stezka</w:t>
      </w:r>
      <w:r w:rsidR="00107B72">
        <w:rPr>
          <w:rFonts w:ascii="Verdana" w:hAnsi="Verdana"/>
          <w:b/>
          <w:sz w:val="20"/>
          <w:szCs w:val="20"/>
        </w:rPr>
        <w:t xml:space="preserve">: </w:t>
      </w:r>
      <w:r w:rsidR="00107B72">
        <w:rPr>
          <w:rFonts w:ascii="Verdana" w:hAnsi="Verdana"/>
          <w:sz w:val="20"/>
          <w:szCs w:val="20"/>
        </w:rPr>
        <w:t>byla položena otázka, zda</w:t>
      </w:r>
      <w:r w:rsidR="00107B72" w:rsidRPr="00107B72">
        <w:rPr>
          <w:rFonts w:ascii="Verdana" w:hAnsi="Verdana"/>
          <w:sz w:val="20"/>
          <w:szCs w:val="20"/>
        </w:rPr>
        <w:t xml:space="preserve"> je koncepčně ošetřené, </w:t>
      </w:r>
      <w:r w:rsidR="00107B72">
        <w:rPr>
          <w:rFonts w:ascii="Verdana" w:hAnsi="Verdana"/>
          <w:sz w:val="20"/>
          <w:szCs w:val="20"/>
        </w:rPr>
        <w:t xml:space="preserve">aby každá škola v okrese </w:t>
      </w:r>
      <w:r w:rsidR="00107B72" w:rsidRPr="00107B72">
        <w:rPr>
          <w:rFonts w:ascii="Verdana" w:hAnsi="Verdana"/>
          <w:sz w:val="20"/>
          <w:szCs w:val="20"/>
        </w:rPr>
        <w:t>žád</w:t>
      </w:r>
      <w:r w:rsidR="00107B72">
        <w:rPr>
          <w:rFonts w:ascii="Verdana" w:hAnsi="Verdana"/>
          <w:sz w:val="20"/>
          <w:szCs w:val="20"/>
        </w:rPr>
        <w:t xml:space="preserve">ala </w:t>
      </w:r>
      <w:r w:rsidR="00107B72" w:rsidRPr="00107B72">
        <w:rPr>
          <w:rFonts w:ascii="Verdana" w:hAnsi="Verdana"/>
          <w:sz w:val="20"/>
          <w:szCs w:val="20"/>
        </w:rPr>
        <w:t>o dotaci</w:t>
      </w:r>
      <w:r w:rsidR="00107B72">
        <w:rPr>
          <w:rFonts w:ascii="Verdana" w:hAnsi="Verdana"/>
          <w:sz w:val="20"/>
          <w:szCs w:val="20"/>
        </w:rPr>
        <w:t xml:space="preserve"> na jinou specializaci. V případě Kamenné Stezky zda budou moci využít dílny </w:t>
      </w:r>
      <w:r w:rsidR="00107B72" w:rsidRPr="00107B72">
        <w:rPr>
          <w:rFonts w:ascii="Verdana" w:hAnsi="Verdana"/>
          <w:sz w:val="20"/>
          <w:szCs w:val="20"/>
        </w:rPr>
        <w:t>na výuku řemesel</w:t>
      </w:r>
      <w:r w:rsidR="00107B72">
        <w:rPr>
          <w:rFonts w:ascii="Verdana" w:hAnsi="Verdana"/>
          <w:sz w:val="20"/>
          <w:szCs w:val="20"/>
        </w:rPr>
        <w:t xml:space="preserve"> i jiné školy</w:t>
      </w:r>
      <w:r w:rsidR="000E0C6A">
        <w:rPr>
          <w:rFonts w:ascii="Verdana" w:hAnsi="Verdana"/>
          <w:sz w:val="20"/>
          <w:szCs w:val="20"/>
        </w:rPr>
        <w:t>?</w:t>
      </w:r>
      <w:r w:rsidR="00107B72">
        <w:rPr>
          <w:rFonts w:ascii="Verdana" w:hAnsi="Verdana"/>
          <w:sz w:val="20"/>
          <w:szCs w:val="20"/>
        </w:rPr>
        <w:t xml:space="preserve"> </w:t>
      </w:r>
    </w:p>
    <w:p w14:paraId="156CA001" w14:textId="77777777" w:rsidR="000E0C6A" w:rsidRDefault="000E0C6A" w:rsidP="00D34F7B">
      <w:pPr>
        <w:tabs>
          <w:tab w:val="left" w:pos="1134"/>
        </w:tabs>
        <w:autoSpaceDE w:val="0"/>
        <w:autoSpaceDN w:val="0"/>
        <w:spacing w:before="120" w:after="120"/>
        <w:rPr>
          <w:rFonts w:ascii="Verdana" w:hAnsi="Verdana"/>
          <w:sz w:val="20"/>
          <w:szCs w:val="20"/>
        </w:rPr>
      </w:pPr>
      <w:r>
        <w:rPr>
          <w:rFonts w:ascii="Verdana" w:hAnsi="Verdana"/>
          <w:sz w:val="20"/>
          <w:szCs w:val="20"/>
        </w:rPr>
        <w:t xml:space="preserve">Odpověď </w:t>
      </w:r>
      <w:r w:rsidRPr="000E0C6A">
        <w:rPr>
          <w:rFonts w:ascii="Verdana" w:hAnsi="Verdana"/>
          <w:sz w:val="20"/>
          <w:szCs w:val="20"/>
        </w:rPr>
        <w:t>odbor</w:t>
      </w:r>
      <w:r>
        <w:rPr>
          <w:rFonts w:ascii="Verdana" w:hAnsi="Verdana"/>
          <w:sz w:val="20"/>
          <w:szCs w:val="20"/>
        </w:rPr>
        <w:t>u</w:t>
      </w:r>
      <w:r w:rsidRPr="000E0C6A">
        <w:rPr>
          <w:rFonts w:ascii="Verdana" w:hAnsi="Verdana"/>
          <w:sz w:val="20"/>
          <w:szCs w:val="20"/>
        </w:rPr>
        <w:t xml:space="preserve"> památkové péče, školství a kultury</w:t>
      </w:r>
      <w:r>
        <w:rPr>
          <w:rFonts w:ascii="Verdana" w:hAnsi="Verdana"/>
          <w:sz w:val="20"/>
          <w:szCs w:val="20"/>
        </w:rPr>
        <w:t>:</w:t>
      </w:r>
    </w:p>
    <w:p w14:paraId="20EE4E68" w14:textId="3A15EEAF" w:rsidR="000E0C6A" w:rsidRPr="000E0C6A" w:rsidRDefault="000E0C6A" w:rsidP="000E0C6A">
      <w:pPr>
        <w:tabs>
          <w:tab w:val="left" w:pos="1134"/>
        </w:tabs>
        <w:autoSpaceDE w:val="0"/>
        <w:autoSpaceDN w:val="0"/>
        <w:spacing w:before="120" w:after="120"/>
        <w:ind w:left="357"/>
        <w:rPr>
          <w:rFonts w:ascii="Verdana" w:hAnsi="Verdana"/>
          <w:sz w:val="20"/>
          <w:szCs w:val="20"/>
        </w:rPr>
      </w:pPr>
      <w:r w:rsidRPr="000E0C6A">
        <w:rPr>
          <w:rFonts w:ascii="Verdana" w:hAnsi="Verdana"/>
          <w:sz w:val="20"/>
          <w:szCs w:val="20"/>
        </w:rPr>
        <w:t>Je podepsáno Memorandum o spolupráci Základní školy Kutná Hora, Kamenná stezka 40 se školami:</w:t>
      </w:r>
      <w:r>
        <w:rPr>
          <w:rFonts w:ascii="Verdana" w:hAnsi="Verdana"/>
          <w:sz w:val="20"/>
          <w:szCs w:val="20"/>
        </w:rPr>
        <w:t xml:space="preserve"> </w:t>
      </w:r>
    </w:p>
    <w:p w14:paraId="7142A21A" w14:textId="77777777" w:rsidR="000E0C6A" w:rsidRPr="000E0C6A" w:rsidRDefault="000E0C6A" w:rsidP="000E0C6A">
      <w:pPr>
        <w:pStyle w:val="Odstavecseseznamem"/>
        <w:numPr>
          <w:ilvl w:val="0"/>
          <w:numId w:val="10"/>
        </w:numPr>
        <w:tabs>
          <w:tab w:val="left" w:pos="1134"/>
        </w:tabs>
        <w:autoSpaceDE w:val="0"/>
        <w:autoSpaceDN w:val="0"/>
        <w:spacing w:before="120" w:after="120"/>
        <w:rPr>
          <w:rFonts w:ascii="Verdana" w:hAnsi="Verdana"/>
          <w:sz w:val="20"/>
          <w:szCs w:val="20"/>
        </w:rPr>
      </w:pPr>
      <w:r w:rsidRPr="000E0C6A">
        <w:rPr>
          <w:rFonts w:ascii="Verdana" w:hAnsi="Verdana"/>
          <w:sz w:val="20"/>
          <w:szCs w:val="20"/>
        </w:rPr>
        <w:t xml:space="preserve">VOŠ a Střední průmyslová škola a Jazyková škola s právem státní jazykové </w:t>
      </w:r>
      <w:proofErr w:type="gramStart"/>
      <w:r w:rsidRPr="000E0C6A">
        <w:rPr>
          <w:rFonts w:ascii="Verdana" w:hAnsi="Verdana"/>
          <w:sz w:val="20"/>
          <w:szCs w:val="20"/>
        </w:rPr>
        <w:t>zkoušky  Kutná</w:t>
      </w:r>
      <w:proofErr w:type="gramEnd"/>
      <w:r w:rsidRPr="000E0C6A">
        <w:rPr>
          <w:rFonts w:ascii="Verdana" w:hAnsi="Verdana"/>
          <w:sz w:val="20"/>
          <w:szCs w:val="20"/>
        </w:rPr>
        <w:t xml:space="preserve"> Hora</w:t>
      </w:r>
    </w:p>
    <w:p w14:paraId="2451B3BC" w14:textId="77777777" w:rsidR="000E0C6A" w:rsidRPr="000E0C6A" w:rsidRDefault="000E0C6A" w:rsidP="000E0C6A">
      <w:pPr>
        <w:pStyle w:val="Odstavecseseznamem"/>
        <w:numPr>
          <w:ilvl w:val="0"/>
          <w:numId w:val="10"/>
        </w:numPr>
        <w:tabs>
          <w:tab w:val="left" w:pos="1134"/>
        </w:tabs>
        <w:autoSpaceDE w:val="0"/>
        <w:autoSpaceDN w:val="0"/>
        <w:spacing w:before="120" w:after="120"/>
        <w:rPr>
          <w:rFonts w:ascii="Verdana" w:hAnsi="Verdana"/>
          <w:sz w:val="20"/>
          <w:szCs w:val="20"/>
        </w:rPr>
      </w:pPr>
      <w:r w:rsidRPr="000E0C6A">
        <w:rPr>
          <w:rFonts w:ascii="Verdana" w:hAnsi="Verdana"/>
          <w:sz w:val="20"/>
          <w:szCs w:val="20"/>
        </w:rPr>
        <w:t>SOŠ a SOU řemesel Kutná Hora</w:t>
      </w:r>
    </w:p>
    <w:p w14:paraId="6D690989" w14:textId="77777777" w:rsidR="000E0C6A" w:rsidRPr="000E0C6A" w:rsidRDefault="000E0C6A" w:rsidP="000E0C6A">
      <w:pPr>
        <w:pStyle w:val="Odstavecseseznamem"/>
        <w:numPr>
          <w:ilvl w:val="0"/>
          <w:numId w:val="10"/>
        </w:numPr>
        <w:tabs>
          <w:tab w:val="left" w:pos="1134"/>
        </w:tabs>
        <w:autoSpaceDE w:val="0"/>
        <w:autoSpaceDN w:val="0"/>
        <w:spacing w:before="120" w:after="120"/>
        <w:rPr>
          <w:rFonts w:ascii="Verdana" w:hAnsi="Verdana"/>
          <w:sz w:val="20"/>
          <w:szCs w:val="20"/>
        </w:rPr>
      </w:pPr>
      <w:r w:rsidRPr="000E0C6A">
        <w:rPr>
          <w:rFonts w:ascii="Verdana" w:hAnsi="Verdana"/>
          <w:sz w:val="20"/>
          <w:szCs w:val="20"/>
        </w:rPr>
        <w:t>Dům dětí a mládeže Kutná Hora Dominik</w:t>
      </w:r>
    </w:p>
    <w:p w14:paraId="434760C2" w14:textId="719FCF97" w:rsidR="000E0C6A" w:rsidRDefault="000E0C6A" w:rsidP="00D34F7B">
      <w:pPr>
        <w:tabs>
          <w:tab w:val="left" w:pos="1134"/>
        </w:tabs>
        <w:autoSpaceDE w:val="0"/>
        <w:autoSpaceDN w:val="0"/>
        <w:spacing w:before="120" w:after="120"/>
        <w:rPr>
          <w:rFonts w:ascii="Verdana" w:hAnsi="Verdana"/>
          <w:sz w:val="20"/>
          <w:szCs w:val="20"/>
        </w:rPr>
      </w:pPr>
      <w:r w:rsidRPr="000E0C6A">
        <w:rPr>
          <w:rFonts w:ascii="Verdana" w:hAnsi="Verdana"/>
          <w:sz w:val="20"/>
          <w:szCs w:val="20"/>
        </w:rPr>
        <w:t>V rámci projektu je počítáno s využitím dílen žáky ostatních základních škol v Kutné Hoře.</w:t>
      </w:r>
    </w:p>
    <w:p w14:paraId="432A41EE" w14:textId="4BD79825" w:rsidR="004A254A" w:rsidRDefault="004A254A" w:rsidP="00D34F7B">
      <w:pPr>
        <w:tabs>
          <w:tab w:val="left" w:pos="1134"/>
        </w:tabs>
        <w:autoSpaceDE w:val="0"/>
        <w:autoSpaceDN w:val="0"/>
        <w:spacing w:before="120" w:after="120"/>
        <w:rPr>
          <w:rFonts w:ascii="Verdana" w:hAnsi="Verdana"/>
          <w:sz w:val="20"/>
          <w:szCs w:val="20"/>
        </w:rPr>
      </w:pPr>
      <w:r>
        <w:rPr>
          <w:rFonts w:ascii="Verdana" w:hAnsi="Verdana"/>
          <w:sz w:val="20"/>
          <w:szCs w:val="20"/>
        </w:rPr>
        <w:t xml:space="preserve">FV </w:t>
      </w:r>
      <w:r w:rsidR="00D34F7B">
        <w:rPr>
          <w:rFonts w:ascii="Verdana" w:hAnsi="Verdana"/>
          <w:sz w:val="20"/>
          <w:szCs w:val="20"/>
        </w:rPr>
        <w:t>žádá</w:t>
      </w:r>
      <w:r>
        <w:rPr>
          <w:rFonts w:ascii="Verdana" w:hAnsi="Verdana"/>
          <w:sz w:val="20"/>
          <w:szCs w:val="20"/>
        </w:rPr>
        <w:t xml:space="preserve"> komisi školství</w:t>
      </w:r>
      <w:r w:rsidR="00D34F7B">
        <w:rPr>
          <w:rFonts w:ascii="Verdana" w:hAnsi="Verdana"/>
          <w:sz w:val="20"/>
          <w:szCs w:val="20"/>
        </w:rPr>
        <w:t xml:space="preserve"> zodpovědět otázku,</w:t>
      </w:r>
      <w:r>
        <w:rPr>
          <w:rFonts w:ascii="Verdana" w:hAnsi="Verdana"/>
          <w:sz w:val="20"/>
          <w:szCs w:val="20"/>
        </w:rPr>
        <w:t xml:space="preserve"> zda prověř</w:t>
      </w:r>
      <w:r w:rsidR="00D34F7B">
        <w:rPr>
          <w:rFonts w:ascii="Verdana" w:hAnsi="Verdana"/>
          <w:sz w:val="20"/>
          <w:szCs w:val="20"/>
        </w:rPr>
        <w:t>uje nebo hlídá</w:t>
      </w:r>
      <w:r>
        <w:rPr>
          <w:rFonts w:ascii="Verdana" w:hAnsi="Verdana"/>
          <w:sz w:val="20"/>
          <w:szCs w:val="20"/>
        </w:rPr>
        <w:t xml:space="preserve"> koncepčnost žádostí škol o dotace, aby nedošlo k duplicitě. </w:t>
      </w:r>
    </w:p>
    <w:p w14:paraId="3B906458" w14:textId="77777777" w:rsidR="00284AEC" w:rsidRDefault="00284AEC" w:rsidP="00CA01B0">
      <w:pPr>
        <w:pStyle w:val="Zhlav"/>
        <w:shd w:val="clear" w:color="auto" w:fill="FFFFFF"/>
        <w:rPr>
          <w:rFonts w:ascii="Verdana" w:hAnsi="Verdana"/>
          <w:color w:val="auto"/>
          <w:szCs w:val="20"/>
        </w:rPr>
      </w:pPr>
    </w:p>
    <w:p w14:paraId="228270EC" w14:textId="6F837E8C" w:rsidR="00E6044A" w:rsidRPr="00BF24C1" w:rsidRDefault="00E6044A" w:rsidP="00E6044A">
      <w:pPr>
        <w:pStyle w:val="Zhlav"/>
        <w:shd w:val="clear" w:color="auto" w:fill="EEECE1" w:themeFill="background2"/>
        <w:spacing w:before="120" w:after="120"/>
        <w:rPr>
          <w:rFonts w:ascii="Verdana" w:hAnsi="Verdana"/>
          <w:b/>
          <w:color w:val="auto"/>
          <w:szCs w:val="20"/>
        </w:rPr>
      </w:pPr>
      <w:r w:rsidRPr="00BF24C1">
        <w:rPr>
          <w:rFonts w:ascii="Verdana" w:hAnsi="Verdana"/>
          <w:b/>
          <w:color w:val="auto"/>
          <w:szCs w:val="20"/>
        </w:rPr>
        <w:t>Add</w:t>
      </w:r>
      <w:r>
        <w:rPr>
          <w:rFonts w:ascii="Verdana" w:hAnsi="Verdana"/>
          <w:b/>
          <w:color w:val="auto"/>
          <w:szCs w:val="20"/>
        </w:rPr>
        <w:t>3</w:t>
      </w:r>
    </w:p>
    <w:p w14:paraId="0132E1E2" w14:textId="77777777" w:rsidR="00E6044A" w:rsidRDefault="00E6044A" w:rsidP="00E6044A">
      <w:pPr>
        <w:pStyle w:val="Zhlav"/>
        <w:shd w:val="clear" w:color="auto" w:fill="FFFFFF"/>
        <w:rPr>
          <w:rFonts w:ascii="Verdana" w:hAnsi="Verdana"/>
          <w:color w:val="auto"/>
          <w:szCs w:val="20"/>
        </w:rPr>
      </w:pPr>
    </w:p>
    <w:p w14:paraId="14024CF5" w14:textId="2010D471" w:rsidR="00767882" w:rsidRPr="00A94026" w:rsidRDefault="00767882" w:rsidP="00A94026">
      <w:pPr>
        <w:pStyle w:val="Zhlav"/>
        <w:shd w:val="clear" w:color="auto" w:fill="FFFFFF"/>
        <w:rPr>
          <w:rFonts w:ascii="Verdana" w:hAnsi="Verdana"/>
          <w:b/>
          <w:color w:val="auto"/>
          <w:szCs w:val="20"/>
        </w:rPr>
      </w:pPr>
      <w:r>
        <w:rPr>
          <w:rFonts w:ascii="Verdana" w:hAnsi="Verdana"/>
          <w:color w:val="auto"/>
          <w:szCs w:val="20"/>
        </w:rPr>
        <w:t>FV se zab</w:t>
      </w:r>
      <w:r w:rsidR="00832CC9">
        <w:rPr>
          <w:rFonts w:ascii="Verdana" w:hAnsi="Verdana"/>
          <w:color w:val="auto"/>
          <w:szCs w:val="20"/>
        </w:rPr>
        <w:t xml:space="preserve">ýval </w:t>
      </w:r>
      <w:r w:rsidR="00A94026">
        <w:rPr>
          <w:rFonts w:ascii="Verdana" w:hAnsi="Verdana"/>
          <w:color w:val="auto"/>
          <w:szCs w:val="20"/>
        </w:rPr>
        <w:t xml:space="preserve">přeloženou </w:t>
      </w:r>
      <w:r w:rsidR="00A94026" w:rsidRPr="00A94026">
        <w:rPr>
          <w:rFonts w:ascii="Verdana" w:hAnsi="Verdana"/>
          <w:color w:val="auto"/>
          <w:szCs w:val="20"/>
        </w:rPr>
        <w:t>ANALÝZ</w:t>
      </w:r>
      <w:r w:rsidR="00A94026">
        <w:rPr>
          <w:rFonts w:ascii="Verdana" w:hAnsi="Verdana"/>
          <w:color w:val="auto"/>
          <w:szCs w:val="20"/>
        </w:rPr>
        <w:t>OU</w:t>
      </w:r>
      <w:r w:rsidR="00A94026" w:rsidRPr="00A94026">
        <w:rPr>
          <w:rFonts w:ascii="Verdana" w:hAnsi="Verdana"/>
          <w:color w:val="auto"/>
          <w:szCs w:val="20"/>
        </w:rPr>
        <w:t xml:space="preserve"> PŘESTUPKOVÉ AGENDY MĚSTSKÉHO ÚŘADU KUTNÁ HORA za období od 01.01.2017-</w:t>
      </w:r>
      <w:proofErr w:type="gramStart"/>
      <w:r w:rsidR="00A94026" w:rsidRPr="00A94026">
        <w:rPr>
          <w:rFonts w:ascii="Verdana" w:hAnsi="Verdana"/>
          <w:color w:val="auto"/>
          <w:szCs w:val="20"/>
        </w:rPr>
        <w:t>31.12.2019</w:t>
      </w:r>
      <w:proofErr w:type="gramEnd"/>
      <w:r w:rsidR="00A94026">
        <w:rPr>
          <w:rFonts w:ascii="Verdana" w:hAnsi="Verdana"/>
          <w:color w:val="auto"/>
          <w:szCs w:val="20"/>
        </w:rPr>
        <w:t>,</w:t>
      </w:r>
      <w:r w:rsidR="00832CC9">
        <w:rPr>
          <w:rFonts w:ascii="Verdana" w:hAnsi="Verdana"/>
          <w:color w:val="auto"/>
          <w:szCs w:val="20"/>
        </w:rPr>
        <w:t xml:space="preserve"> </w:t>
      </w:r>
      <w:r w:rsidR="00A94026">
        <w:rPr>
          <w:rFonts w:ascii="Verdana" w:hAnsi="Verdana"/>
          <w:color w:val="auto"/>
          <w:szCs w:val="20"/>
        </w:rPr>
        <w:t xml:space="preserve">jelikož odpověď neobsahuje data, která byla požadována, aby mohl FV zhodnotit, zda je přestupková agenda </w:t>
      </w:r>
      <w:r w:rsidR="00A74771">
        <w:rPr>
          <w:rFonts w:ascii="Verdana" w:hAnsi="Verdana"/>
          <w:color w:val="auto"/>
          <w:szCs w:val="20"/>
        </w:rPr>
        <w:t xml:space="preserve">efektivní, žádá tajemníka úřadu </w:t>
      </w:r>
      <w:r w:rsidR="00A94026">
        <w:rPr>
          <w:rFonts w:ascii="Verdana" w:hAnsi="Verdana"/>
          <w:color w:val="auto"/>
          <w:szCs w:val="20"/>
        </w:rPr>
        <w:t>dopl</w:t>
      </w:r>
      <w:r w:rsidR="00A74771">
        <w:rPr>
          <w:rFonts w:ascii="Verdana" w:hAnsi="Verdana"/>
          <w:color w:val="auto"/>
          <w:szCs w:val="20"/>
        </w:rPr>
        <w:t>nit analýzu</w:t>
      </w:r>
      <w:r w:rsidR="00A94026" w:rsidRPr="00A94026">
        <w:rPr>
          <w:rFonts w:ascii="Verdana" w:hAnsi="Verdana"/>
          <w:b/>
          <w:color w:val="auto"/>
          <w:szCs w:val="20"/>
        </w:rPr>
        <w:t xml:space="preserve"> o tabulku</w:t>
      </w:r>
      <w:r w:rsidR="00A94026" w:rsidRPr="00767882">
        <w:rPr>
          <w:rFonts w:ascii="Verdana" w:hAnsi="Verdana"/>
          <w:color w:val="auto"/>
          <w:szCs w:val="20"/>
        </w:rPr>
        <w:t xml:space="preserve">, </w:t>
      </w:r>
      <w:r w:rsidR="00A94026" w:rsidRPr="00A94026">
        <w:rPr>
          <w:rFonts w:ascii="Verdana" w:hAnsi="Verdana"/>
          <w:b/>
          <w:color w:val="auto"/>
          <w:szCs w:val="20"/>
        </w:rPr>
        <w:t>která by obsahovala údaje o počtech a druzích přestupků a jejich řešení v členění:</w:t>
      </w:r>
    </w:p>
    <w:p w14:paraId="32925E98" w14:textId="77777777" w:rsidR="00BB26E0" w:rsidRDefault="00767882" w:rsidP="00BB26E0">
      <w:pPr>
        <w:pStyle w:val="Zhlav"/>
        <w:numPr>
          <w:ilvl w:val="0"/>
          <w:numId w:val="8"/>
        </w:numPr>
        <w:shd w:val="clear" w:color="auto" w:fill="FFFFFF"/>
        <w:rPr>
          <w:rFonts w:ascii="Verdana" w:hAnsi="Verdana"/>
          <w:color w:val="auto"/>
          <w:szCs w:val="20"/>
        </w:rPr>
      </w:pPr>
      <w:r w:rsidRPr="00BB26E0">
        <w:rPr>
          <w:rFonts w:ascii="Verdana" w:hAnsi="Verdana"/>
          <w:color w:val="auto"/>
          <w:szCs w:val="20"/>
        </w:rPr>
        <w:t xml:space="preserve">Celkový počet přestupků </w:t>
      </w:r>
    </w:p>
    <w:p w14:paraId="7C7B3743" w14:textId="3443CB08" w:rsidR="00767882" w:rsidRPr="00BB26E0" w:rsidRDefault="00767882" w:rsidP="00BB26E0">
      <w:pPr>
        <w:pStyle w:val="Zhlav"/>
        <w:numPr>
          <w:ilvl w:val="0"/>
          <w:numId w:val="8"/>
        </w:numPr>
        <w:shd w:val="clear" w:color="auto" w:fill="FFFFFF"/>
        <w:rPr>
          <w:rFonts w:ascii="Verdana" w:hAnsi="Verdana"/>
          <w:color w:val="auto"/>
          <w:szCs w:val="20"/>
        </w:rPr>
      </w:pPr>
      <w:r w:rsidRPr="00BB26E0">
        <w:rPr>
          <w:rFonts w:ascii="Verdana" w:hAnsi="Verdana"/>
          <w:color w:val="auto"/>
          <w:szCs w:val="20"/>
        </w:rPr>
        <w:t xml:space="preserve">dále členění na obecné přestupky podle zákona č. 251/2016  a ostatní přestupky dle </w:t>
      </w:r>
      <w:proofErr w:type="spellStart"/>
      <w:r w:rsidRPr="00BB26E0">
        <w:rPr>
          <w:rFonts w:ascii="Verdana" w:hAnsi="Verdana"/>
          <w:color w:val="auto"/>
          <w:szCs w:val="20"/>
        </w:rPr>
        <w:t>spec</w:t>
      </w:r>
      <w:proofErr w:type="spellEnd"/>
      <w:r w:rsidR="00C07F95" w:rsidRPr="00BB26E0">
        <w:rPr>
          <w:rFonts w:ascii="Verdana" w:hAnsi="Verdana"/>
          <w:color w:val="auto"/>
          <w:szCs w:val="20"/>
        </w:rPr>
        <w:t>.</w:t>
      </w:r>
      <w:r w:rsidRPr="00BB26E0">
        <w:rPr>
          <w:rFonts w:ascii="Verdana" w:hAnsi="Verdana"/>
          <w:color w:val="auto"/>
          <w:szCs w:val="20"/>
        </w:rPr>
        <w:t xml:space="preserve"> </w:t>
      </w:r>
      <w:proofErr w:type="gramStart"/>
      <w:r w:rsidRPr="00BB26E0">
        <w:rPr>
          <w:rFonts w:ascii="Verdana" w:hAnsi="Verdana"/>
          <w:color w:val="auto"/>
          <w:szCs w:val="20"/>
        </w:rPr>
        <w:t>předpisů</w:t>
      </w:r>
      <w:proofErr w:type="gramEnd"/>
      <w:r w:rsidRPr="00BB26E0">
        <w:rPr>
          <w:rFonts w:ascii="Verdana" w:hAnsi="Verdana"/>
          <w:color w:val="auto"/>
          <w:szCs w:val="20"/>
        </w:rPr>
        <w:t xml:space="preserve"> (možno i členit např. zbraně, střet zájmu, toxikologie ….)</w:t>
      </w:r>
    </w:p>
    <w:p w14:paraId="1E04022C" w14:textId="71062933" w:rsidR="00767882" w:rsidRPr="00767882" w:rsidRDefault="00767882" w:rsidP="00A94026">
      <w:pPr>
        <w:pStyle w:val="Zhlav"/>
        <w:numPr>
          <w:ilvl w:val="0"/>
          <w:numId w:val="8"/>
        </w:numPr>
        <w:shd w:val="clear" w:color="auto" w:fill="FFFFFF"/>
        <w:rPr>
          <w:rFonts w:ascii="Verdana" w:hAnsi="Verdana"/>
          <w:color w:val="auto"/>
          <w:szCs w:val="20"/>
        </w:rPr>
      </w:pPr>
      <w:r w:rsidRPr="00767882">
        <w:rPr>
          <w:rFonts w:ascii="Verdana" w:hAnsi="Verdana"/>
          <w:color w:val="auto"/>
          <w:szCs w:val="20"/>
        </w:rPr>
        <w:lastRenderedPageBreak/>
        <w:t xml:space="preserve">počet řízení uzavřených dle § 86 </w:t>
      </w:r>
      <w:proofErr w:type="spellStart"/>
      <w:r w:rsidRPr="00767882">
        <w:rPr>
          <w:rFonts w:ascii="Verdana" w:hAnsi="Verdana"/>
          <w:color w:val="auto"/>
          <w:szCs w:val="20"/>
        </w:rPr>
        <w:t>odst</w:t>
      </w:r>
      <w:proofErr w:type="spellEnd"/>
      <w:r w:rsidRPr="00767882">
        <w:rPr>
          <w:rFonts w:ascii="Verdana" w:hAnsi="Verdana"/>
          <w:color w:val="auto"/>
          <w:szCs w:val="20"/>
        </w:rPr>
        <w:t xml:space="preserve"> 1. písm. c. ZOPŘ, tedy usnesením, že se skutek nestal nebo nebyl prokázán s ústním vyhlášením a bez písemného vyhotovení se vzdáním se práva na odvolání.</w:t>
      </w:r>
    </w:p>
    <w:p w14:paraId="1AD41CFD" w14:textId="4E122026" w:rsidR="00767882" w:rsidRPr="00767882" w:rsidRDefault="00767882" w:rsidP="00A94026">
      <w:pPr>
        <w:pStyle w:val="Zhlav"/>
        <w:numPr>
          <w:ilvl w:val="0"/>
          <w:numId w:val="8"/>
        </w:numPr>
        <w:shd w:val="clear" w:color="auto" w:fill="FFFFFF"/>
        <w:rPr>
          <w:rFonts w:ascii="Verdana" w:hAnsi="Verdana"/>
          <w:color w:val="auto"/>
          <w:szCs w:val="20"/>
        </w:rPr>
      </w:pPr>
      <w:r w:rsidRPr="00767882">
        <w:rPr>
          <w:rFonts w:ascii="Verdana" w:hAnsi="Verdana"/>
          <w:color w:val="auto"/>
          <w:szCs w:val="20"/>
        </w:rPr>
        <w:t xml:space="preserve">počet řízení uzavřených dle § 76 </w:t>
      </w:r>
      <w:proofErr w:type="spellStart"/>
      <w:r w:rsidRPr="00767882">
        <w:rPr>
          <w:rFonts w:ascii="Verdana" w:hAnsi="Verdana"/>
          <w:color w:val="auto"/>
          <w:szCs w:val="20"/>
        </w:rPr>
        <w:t>odst</w:t>
      </w:r>
      <w:proofErr w:type="spellEnd"/>
      <w:r w:rsidRPr="00767882">
        <w:rPr>
          <w:rFonts w:ascii="Verdana" w:hAnsi="Verdana"/>
          <w:color w:val="auto"/>
          <w:szCs w:val="20"/>
        </w:rPr>
        <w:t xml:space="preserve"> 4. písm. c. ZOPŘ, kdy osoba přímo postižená nedala souhlas k zahájení řízení.</w:t>
      </w:r>
    </w:p>
    <w:p w14:paraId="5668E8EE" w14:textId="2868201B" w:rsidR="00767882" w:rsidRPr="00767882" w:rsidRDefault="00767882" w:rsidP="00A94026">
      <w:pPr>
        <w:pStyle w:val="Zhlav"/>
        <w:numPr>
          <w:ilvl w:val="0"/>
          <w:numId w:val="8"/>
        </w:numPr>
        <w:shd w:val="clear" w:color="auto" w:fill="FFFFFF"/>
        <w:rPr>
          <w:rFonts w:ascii="Verdana" w:hAnsi="Verdana"/>
          <w:color w:val="auto"/>
          <w:szCs w:val="20"/>
        </w:rPr>
      </w:pPr>
      <w:r w:rsidRPr="00767882">
        <w:rPr>
          <w:rFonts w:ascii="Verdana" w:hAnsi="Verdana"/>
          <w:color w:val="auto"/>
          <w:szCs w:val="20"/>
        </w:rPr>
        <w:t>počet přestupků, kde obviněný byl shledán vinným případně s informací o sankcích celkem, byly-li uloženy</w:t>
      </w:r>
    </w:p>
    <w:p w14:paraId="498DE6BB" w14:textId="3DA47E88" w:rsidR="00767882" w:rsidRDefault="00767882" w:rsidP="00A94026">
      <w:pPr>
        <w:pStyle w:val="Zhlav"/>
        <w:numPr>
          <w:ilvl w:val="0"/>
          <w:numId w:val="8"/>
        </w:numPr>
        <w:shd w:val="clear" w:color="auto" w:fill="FFFFFF"/>
        <w:rPr>
          <w:rFonts w:ascii="Verdana" w:hAnsi="Verdana"/>
          <w:color w:val="auto"/>
          <w:szCs w:val="20"/>
        </w:rPr>
      </w:pPr>
      <w:r w:rsidRPr="00767882">
        <w:rPr>
          <w:rFonts w:ascii="Verdana" w:hAnsi="Verdana"/>
          <w:color w:val="auto"/>
          <w:szCs w:val="20"/>
        </w:rPr>
        <w:t>počet odvolání vztahující se k pravomocným rozhodnutím.</w:t>
      </w:r>
    </w:p>
    <w:p w14:paraId="73D547E8" w14:textId="77777777" w:rsidR="008F2C81" w:rsidRDefault="008F2C81" w:rsidP="00767882">
      <w:pPr>
        <w:pStyle w:val="Zhlav"/>
        <w:shd w:val="clear" w:color="auto" w:fill="FFFFFF"/>
        <w:rPr>
          <w:rFonts w:ascii="Verdana" w:hAnsi="Verdana"/>
          <w:color w:val="auto"/>
          <w:szCs w:val="20"/>
        </w:rPr>
      </w:pPr>
    </w:p>
    <w:p w14:paraId="14678251" w14:textId="1532285E" w:rsidR="00A94026" w:rsidRDefault="00A94026" w:rsidP="00767882">
      <w:pPr>
        <w:pStyle w:val="Zhlav"/>
        <w:shd w:val="clear" w:color="auto" w:fill="FFFFFF"/>
        <w:rPr>
          <w:rFonts w:ascii="Verdana" w:hAnsi="Verdana"/>
          <w:color w:val="auto"/>
          <w:szCs w:val="20"/>
        </w:rPr>
      </w:pPr>
      <w:r>
        <w:rPr>
          <w:rFonts w:ascii="Verdana" w:hAnsi="Verdana"/>
          <w:color w:val="auto"/>
          <w:szCs w:val="20"/>
        </w:rPr>
        <w:t>K souběžnému materiálu ohledně dopravního generelu bude FV dávat stanovisko až po obdržení odpovědi na otázku, která byla uložena tajemníkovi úřadu usnesením ZM 5/20 do 30. 6. 2020.</w:t>
      </w:r>
    </w:p>
    <w:p w14:paraId="40B2C0FA" w14:textId="77777777" w:rsidR="00A74771" w:rsidRPr="00A74771" w:rsidRDefault="00A74771" w:rsidP="00767882">
      <w:pPr>
        <w:pStyle w:val="Zhlav"/>
        <w:shd w:val="clear" w:color="auto" w:fill="FFFFFF"/>
        <w:rPr>
          <w:rFonts w:ascii="Verdana" w:hAnsi="Verdana"/>
          <w:color w:val="FF0000"/>
          <w:szCs w:val="20"/>
        </w:rPr>
      </w:pPr>
    </w:p>
    <w:p w14:paraId="18104DE8" w14:textId="25ED5FF3" w:rsidR="00E6044A" w:rsidRPr="00BF24C1" w:rsidRDefault="00E6044A" w:rsidP="00E6044A">
      <w:pPr>
        <w:pStyle w:val="Zhlav"/>
        <w:shd w:val="clear" w:color="auto" w:fill="EEECE1" w:themeFill="background2"/>
        <w:spacing w:before="120" w:after="120"/>
        <w:rPr>
          <w:rFonts w:ascii="Verdana" w:hAnsi="Verdana"/>
          <w:b/>
          <w:color w:val="auto"/>
          <w:szCs w:val="20"/>
        </w:rPr>
      </w:pPr>
      <w:r w:rsidRPr="00BF24C1">
        <w:rPr>
          <w:rFonts w:ascii="Verdana" w:hAnsi="Verdana"/>
          <w:b/>
          <w:color w:val="auto"/>
          <w:szCs w:val="20"/>
        </w:rPr>
        <w:t>Add</w:t>
      </w:r>
      <w:r>
        <w:rPr>
          <w:rFonts w:ascii="Verdana" w:hAnsi="Verdana"/>
          <w:b/>
          <w:color w:val="auto"/>
          <w:szCs w:val="20"/>
        </w:rPr>
        <w:t>4</w:t>
      </w:r>
    </w:p>
    <w:p w14:paraId="4489769A" w14:textId="0F5EE665" w:rsidR="00E6044A" w:rsidRDefault="00E6044A" w:rsidP="00E6044A">
      <w:pPr>
        <w:pStyle w:val="Zhlav"/>
        <w:shd w:val="clear" w:color="auto" w:fill="FFFFFF"/>
        <w:rPr>
          <w:rFonts w:ascii="Verdana" w:hAnsi="Verdana"/>
          <w:color w:val="auto"/>
          <w:szCs w:val="20"/>
        </w:rPr>
      </w:pPr>
      <w:r>
        <w:rPr>
          <w:rFonts w:ascii="Verdana" w:hAnsi="Verdana"/>
          <w:color w:val="auto"/>
          <w:szCs w:val="20"/>
        </w:rPr>
        <w:t>V příloze tohoto zápisu je</w:t>
      </w:r>
      <w:r w:rsidR="00375755">
        <w:rPr>
          <w:rFonts w:ascii="Verdana" w:hAnsi="Verdana"/>
          <w:color w:val="auto"/>
          <w:szCs w:val="20"/>
        </w:rPr>
        <w:t xml:space="preserve"> kompletní</w:t>
      </w:r>
      <w:r>
        <w:rPr>
          <w:rFonts w:ascii="Verdana" w:hAnsi="Verdana"/>
          <w:color w:val="auto"/>
          <w:szCs w:val="20"/>
        </w:rPr>
        <w:t xml:space="preserve"> Zpráva z kontroly Tec</w:t>
      </w:r>
      <w:r w:rsidR="00375755">
        <w:rPr>
          <w:rFonts w:ascii="Verdana" w:hAnsi="Verdana"/>
          <w:color w:val="auto"/>
          <w:szCs w:val="20"/>
        </w:rPr>
        <w:t>hnických služeb dne 18. 6. 2019. Z jednotlivých částí kontrol</w:t>
      </w:r>
      <w:r w:rsidR="00A63090">
        <w:rPr>
          <w:rFonts w:ascii="Verdana" w:hAnsi="Verdana"/>
          <w:color w:val="auto"/>
          <w:szCs w:val="20"/>
        </w:rPr>
        <w:t xml:space="preserve"> vypracovala</w:t>
      </w:r>
      <w:r w:rsidR="00375755">
        <w:rPr>
          <w:rFonts w:ascii="Verdana" w:hAnsi="Verdana"/>
          <w:color w:val="auto"/>
          <w:szCs w:val="20"/>
        </w:rPr>
        <w:t xml:space="preserve"> </w:t>
      </w:r>
      <w:r w:rsidR="003302D4">
        <w:rPr>
          <w:rFonts w:ascii="Verdana" w:hAnsi="Verdana"/>
          <w:color w:val="auto"/>
          <w:szCs w:val="20"/>
        </w:rPr>
        <w:t xml:space="preserve">pracovní skupina </w:t>
      </w:r>
      <w:r w:rsidR="00375755">
        <w:rPr>
          <w:rFonts w:ascii="Verdana" w:hAnsi="Verdana"/>
          <w:color w:val="auto"/>
          <w:szCs w:val="20"/>
        </w:rPr>
        <w:t>řad</w:t>
      </w:r>
      <w:r w:rsidR="00A63090">
        <w:rPr>
          <w:rFonts w:ascii="Verdana" w:hAnsi="Verdana"/>
          <w:color w:val="auto"/>
          <w:szCs w:val="20"/>
        </w:rPr>
        <w:t>u</w:t>
      </w:r>
      <w:r w:rsidR="00375755">
        <w:rPr>
          <w:rFonts w:ascii="Verdana" w:hAnsi="Verdana"/>
          <w:color w:val="auto"/>
          <w:szCs w:val="20"/>
        </w:rPr>
        <w:t xml:space="preserve"> doporučení jak pro Město</w:t>
      </w:r>
      <w:r w:rsidR="000D718E">
        <w:rPr>
          <w:rFonts w:ascii="Verdana" w:hAnsi="Verdana"/>
          <w:color w:val="auto"/>
          <w:szCs w:val="20"/>
        </w:rPr>
        <w:t xml:space="preserve"> Kutná H</w:t>
      </w:r>
      <w:r w:rsidR="00C07F95">
        <w:rPr>
          <w:rFonts w:ascii="Verdana" w:hAnsi="Verdana"/>
          <w:color w:val="auto"/>
          <w:szCs w:val="20"/>
        </w:rPr>
        <w:t>o</w:t>
      </w:r>
      <w:r w:rsidR="000D718E">
        <w:rPr>
          <w:rFonts w:ascii="Verdana" w:hAnsi="Verdana"/>
          <w:color w:val="auto"/>
          <w:szCs w:val="20"/>
        </w:rPr>
        <w:t>ra</w:t>
      </w:r>
      <w:r w:rsidR="003302D4">
        <w:rPr>
          <w:rFonts w:ascii="Verdana" w:hAnsi="Verdana"/>
          <w:color w:val="auto"/>
          <w:szCs w:val="20"/>
        </w:rPr>
        <w:t>,</w:t>
      </w:r>
      <w:r w:rsidR="00375755">
        <w:rPr>
          <w:rFonts w:ascii="Verdana" w:hAnsi="Verdana"/>
          <w:color w:val="auto"/>
          <w:szCs w:val="20"/>
        </w:rPr>
        <w:t xml:space="preserve"> tak pro Technické služby</w:t>
      </w:r>
      <w:r w:rsidR="003302D4">
        <w:rPr>
          <w:rFonts w:ascii="Verdana" w:hAnsi="Verdana"/>
          <w:color w:val="auto"/>
          <w:szCs w:val="20"/>
        </w:rPr>
        <w:t xml:space="preserve"> Kutná Hora s.r.o.</w:t>
      </w:r>
      <w:r w:rsidR="00A63090">
        <w:rPr>
          <w:rFonts w:ascii="Verdana" w:hAnsi="Verdana"/>
          <w:color w:val="auto"/>
          <w:szCs w:val="20"/>
        </w:rPr>
        <w:t>:</w:t>
      </w:r>
    </w:p>
    <w:p w14:paraId="165F94D3" w14:textId="14F6C4BD" w:rsidR="00A63090" w:rsidRPr="003302D4" w:rsidRDefault="00FF1283" w:rsidP="003302D4">
      <w:pPr>
        <w:pStyle w:val="Odstavecseseznamem"/>
        <w:numPr>
          <w:ilvl w:val="0"/>
          <w:numId w:val="5"/>
        </w:numPr>
        <w:suppressAutoHyphens w:val="0"/>
        <w:spacing w:before="120" w:after="120"/>
        <w:rPr>
          <w:rFonts w:ascii="Verdana" w:hAnsi="Verdana" w:cs="Arial"/>
          <w:sz w:val="20"/>
        </w:rPr>
      </w:pPr>
      <w:r>
        <w:rPr>
          <w:rFonts w:ascii="Verdana" w:hAnsi="Verdana" w:cs="Arial"/>
          <w:sz w:val="20"/>
        </w:rPr>
        <w:t>U</w:t>
      </w:r>
      <w:r w:rsidR="00A63090" w:rsidRPr="003302D4">
        <w:rPr>
          <w:rFonts w:ascii="Verdana" w:hAnsi="Verdana" w:cs="Arial"/>
          <w:sz w:val="20"/>
        </w:rPr>
        <w:t xml:space="preserve"> všech faktur dokládat přílohy, které by měly být její nedílnou součástí. </w:t>
      </w:r>
    </w:p>
    <w:p w14:paraId="6BDD2423" w14:textId="0BFD8035" w:rsidR="00A63090" w:rsidRPr="003302D4" w:rsidRDefault="00FF1283" w:rsidP="003302D4">
      <w:pPr>
        <w:pStyle w:val="Odstavecseseznamem"/>
        <w:numPr>
          <w:ilvl w:val="0"/>
          <w:numId w:val="5"/>
        </w:numPr>
        <w:suppressAutoHyphens w:val="0"/>
        <w:spacing w:before="120" w:after="120"/>
        <w:rPr>
          <w:rFonts w:ascii="Verdana" w:hAnsi="Verdana" w:cs="Arial"/>
          <w:sz w:val="20"/>
        </w:rPr>
      </w:pPr>
      <w:r>
        <w:rPr>
          <w:rFonts w:ascii="Verdana" w:hAnsi="Verdana" w:cs="Arial"/>
          <w:sz w:val="20"/>
        </w:rPr>
        <w:t>P</w:t>
      </w:r>
      <w:r w:rsidR="00A63090" w:rsidRPr="003302D4">
        <w:rPr>
          <w:rFonts w:ascii="Verdana" w:hAnsi="Verdana" w:cs="Arial"/>
          <w:sz w:val="20"/>
        </w:rPr>
        <w:t>řílohy k fakturám jsou nepřehledné (nevyzn</w:t>
      </w:r>
      <w:r w:rsidR="00C07F95">
        <w:rPr>
          <w:rFonts w:ascii="Verdana" w:hAnsi="Verdana" w:cs="Arial"/>
          <w:sz w:val="20"/>
        </w:rPr>
        <w:t>ají</w:t>
      </w:r>
      <w:r w:rsidR="00A63090" w:rsidRPr="003302D4">
        <w:rPr>
          <w:rFonts w:ascii="Verdana" w:hAnsi="Verdana" w:cs="Arial"/>
          <w:sz w:val="20"/>
        </w:rPr>
        <w:t xml:space="preserve"> se v nich ani úředníci Městského úřadu) a nelze je snadno zkontrolovat, chybí kalkulační vzorce, fakturantka musí vše ručně přepisovat z podkladů jednotlivých vedoucích úseků, tento systém není vyhovující, doporučujeme přejít na systém „Výkaz výměr“.</w:t>
      </w:r>
    </w:p>
    <w:p w14:paraId="1DC0497B" w14:textId="17A6CB14" w:rsidR="00A63090" w:rsidRPr="003302D4" w:rsidRDefault="00FF1283" w:rsidP="003302D4">
      <w:pPr>
        <w:pStyle w:val="Odstavecseseznamem"/>
        <w:numPr>
          <w:ilvl w:val="0"/>
          <w:numId w:val="5"/>
        </w:numPr>
        <w:suppressAutoHyphens w:val="0"/>
        <w:spacing w:before="120" w:after="120"/>
        <w:rPr>
          <w:rFonts w:ascii="Verdana" w:hAnsi="Verdana" w:cs="Arial"/>
          <w:sz w:val="20"/>
        </w:rPr>
      </w:pPr>
      <w:r>
        <w:rPr>
          <w:rFonts w:ascii="Verdana" w:hAnsi="Verdana" w:cs="Arial"/>
          <w:sz w:val="20"/>
        </w:rPr>
        <w:t>R</w:t>
      </w:r>
      <w:r w:rsidR="00A63090" w:rsidRPr="003302D4">
        <w:rPr>
          <w:rFonts w:ascii="Verdana" w:hAnsi="Verdana" w:cs="Arial"/>
          <w:sz w:val="20"/>
        </w:rPr>
        <w:t>evize cen by měla být provedena každoročně s promítnutím např. mzdových změn</w:t>
      </w:r>
      <w:r>
        <w:rPr>
          <w:rFonts w:ascii="Verdana" w:hAnsi="Verdana" w:cs="Arial"/>
          <w:sz w:val="20"/>
        </w:rPr>
        <w:t xml:space="preserve"> </w:t>
      </w:r>
      <w:r w:rsidR="00A63090" w:rsidRPr="003302D4">
        <w:rPr>
          <w:rFonts w:ascii="Verdana" w:hAnsi="Verdana" w:cs="Arial"/>
          <w:sz w:val="20"/>
        </w:rPr>
        <w:t xml:space="preserve">v legislativě. </w:t>
      </w:r>
    </w:p>
    <w:p w14:paraId="74CFA369" w14:textId="7028ABAA" w:rsidR="00A63090" w:rsidRPr="003302D4" w:rsidRDefault="00FF1283" w:rsidP="003302D4">
      <w:pPr>
        <w:pStyle w:val="Odstavecseseznamem"/>
        <w:numPr>
          <w:ilvl w:val="0"/>
          <w:numId w:val="5"/>
        </w:numPr>
        <w:suppressAutoHyphens w:val="0"/>
        <w:spacing w:before="120" w:after="120"/>
        <w:rPr>
          <w:rFonts w:ascii="Verdana" w:hAnsi="Verdana" w:cs="Arial"/>
          <w:sz w:val="20"/>
        </w:rPr>
      </w:pPr>
      <w:r>
        <w:rPr>
          <w:rFonts w:ascii="Verdana" w:hAnsi="Verdana" w:cs="Arial"/>
          <w:sz w:val="20"/>
        </w:rPr>
        <w:t>Z</w:t>
      </w:r>
      <w:r w:rsidR="00A63090" w:rsidRPr="003302D4">
        <w:rPr>
          <w:rFonts w:ascii="Verdana" w:hAnsi="Verdana" w:cs="Arial"/>
          <w:sz w:val="20"/>
        </w:rPr>
        <w:t xml:space="preserve">amyslet se nad plánem investic a obnovení strojového vybavení společnosti, na způsobu pořizování nových strojů, které jsou v záruce a jejich financováním např. úvěrem, operativním leasingem. </w:t>
      </w:r>
    </w:p>
    <w:p w14:paraId="5CBCE808" w14:textId="594EE71D" w:rsidR="00A63090" w:rsidRPr="003302D4" w:rsidRDefault="00FF1283" w:rsidP="003302D4">
      <w:pPr>
        <w:pStyle w:val="Odstavecseseznamem"/>
        <w:numPr>
          <w:ilvl w:val="0"/>
          <w:numId w:val="5"/>
        </w:numPr>
        <w:suppressAutoHyphens w:val="0"/>
        <w:spacing w:before="120" w:after="120"/>
        <w:rPr>
          <w:rFonts w:ascii="Verdana" w:hAnsi="Verdana" w:cs="Arial"/>
          <w:sz w:val="20"/>
        </w:rPr>
      </w:pPr>
      <w:r>
        <w:rPr>
          <w:rFonts w:ascii="Verdana" w:hAnsi="Verdana" w:cs="Arial"/>
          <w:sz w:val="20"/>
        </w:rPr>
        <w:t>N</w:t>
      </w:r>
      <w:r w:rsidR="00A63090" w:rsidRPr="003302D4">
        <w:rPr>
          <w:rFonts w:ascii="Verdana" w:hAnsi="Verdana" w:cs="Arial"/>
          <w:sz w:val="20"/>
        </w:rPr>
        <w:t xml:space="preserve">astavit postup a podmínky vyplácení odměn jednateli společnosti. Nastavení kritérií hodnocení i s ohledem k plnění rozpočtu.   </w:t>
      </w:r>
    </w:p>
    <w:p w14:paraId="561E6288" w14:textId="77777777" w:rsidR="00A63090" w:rsidRPr="003302D4" w:rsidRDefault="00A63090" w:rsidP="003302D4">
      <w:pPr>
        <w:pStyle w:val="Odstavecseseznamem"/>
        <w:numPr>
          <w:ilvl w:val="0"/>
          <w:numId w:val="5"/>
        </w:numPr>
        <w:suppressAutoHyphens w:val="0"/>
        <w:spacing w:before="120" w:after="120"/>
        <w:rPr>
          <w:rFonts w:ascii="Verdana" w:hAnsi="Verdana" w:cs="Arial"/>
          <w:bCs/>
          <w:sz w:val="20"/>
        </w:rPr>
      </w:pPr>
      <w:r w:rsidRPr="003302D4">
        <w:rPr>
          <w:rFonts w:ascii="Verdana" w:hAnsi="Verdana" w:cs="Arial"/>
          <w:bCs/>
          <w:sz w:val="20"/>
        </w:rPr>
        <w:t>Reporty by měly odrážet plánovaný stav hospodaření nadcházejícího období bez ohledu na to, jak je či není motivační pro zaměstnance. Zápisy dozorčích rad by měly obsahovat vyjádření jednatele, aby Rada města dostávala úplné informace o stavu hospodaření společnosti. Rada města by měla poskytovat zpětnou vazbu včetně představ o rozvoji společnosti do budoucna.</w:t>
      </w:r>
    </w:p>
    <w:p w14:paraId="66B6DD43" w14:textId="373ED24C" w:rsidR="00A63090" w:rsidRPr="003302D4" w:rsidRDefault="00FF1283" w:rsidP="003302D4">
      <w:pPr>
        <w:pStyle w:val="Odstavecseseznamem"/>
        <w:numPr>
          <w:ilvl w:val="0"/>
          <w:numId w:val="5"/>
        </w:numPr>
        <w:suppressAutoHyphens w:val="0"/>
        <w:spacing w:before="120" w:after="120"/>
        <w:rPr>
          <w:rFonts w:ascii="Verdana" w:hAnsi="Verdana" w:cs="Arial"/>
          <w:bCs/>
          <w:sz w:val="20"/>
        </w:rPr>
      </w:pPr>
      <w:r>
        <w:rPr>
          <w:rFonts w:ascii="Verdana" w:hAnsi="Verdana" w:cs="Arial"/>
          <w:bCs/>
          <w:sz w:val="20"/>
        </w:rPr>
        <w:t>Z</w:t>
      </w:r>
      <w:r w:rsidR="00A63090" w:rsidRPr="003302D4">
        <w:rPr>
          <w:rFonts w:ascii="Verdana" w:hAnsi="Verdana" w:cs="Arial"/>
          <w:bCs/>
          <w:sz w:val="20"/>
        </w:rPr>
        <w:t xml:space="preserve">e strany mateřské společnosti </w:t>
      </w:r>
      <w:r w:rsidR="003302D4">
        <w:rPr>
          <w:rFonts w:ascii="Verdana" w:hAnsi="Verdana" w:cs="Arial"/>
          <w:bCs/>
          <w:sz w:val="20"/>
        </w:rPr>
        <w:t xml:space="preserve">sdělování </w:t>
      </w:r>
      <w:r w:rsidR="00A63090" w:rsidRPr="003302D4">
        <w:rPr>
          <w:rFonts w:ascii="Verdana" w:hAnsi="Verdana" w:cs="Arial"/>
          <w:bCs/>
          <w:sz w:val="20"/>
        </w:rPr>
        <w:t xml:space="preserve">o plánovaných požadavcích na TS, aby si společnost mohla rozvrhnout svoje kapacity. Např. nekomplexní zadávání objednávek ze strany mateřské společnosti na sekání vnitrobloků (nedělá se najednou), rozšíření systému pro plánování/pasport ostatních služeb poskytovaných TS. </w:t>
      </w:r>
    </w:p>
    <w:p w14:paraId="105335B9" w14:textId="167DE998" w:rsidR="00A63090" w:rsidRPr="003302D4" w:rsidRDefault="00FF1283" w:rsidP="003302D4">
      <w:pPr>
        <w:pStyle w:val="Odstavecseseznamem"/>
        <w:numPr>
          <w:ilvl w:val="0"/>
          <w:numId w:val="5"/>
        </w:numPr>
        <w:suppressAutoHyphens w:val="0"/>
        <w:spacing w:before="120" w:after="120"/>
        <w:rPr>
          <w:rFonts w:ascii="Verdana" w:hAnsi="Verdana" w:cs="Arial"/>
          <w:bCs/>
          <w:sz w:val="20"/>
        </w:rPr>
      </w:pPr>
      <w:r>
        <w:rPr>
          <w:rFonts w:ascii="Verdana" w:hAnsi="Verdana" w:cs="Arial"/>
          <w:bCs/>
          <w:sz w:val="20"/>
        </w:rPr>
        <w:t>V</w:t>
      </w:r>
      <w:r w:rsidR="00A63090" w:rsidRPr="003302D4">
        <w:rPr>
          <w:rFonts w:ascii="Verdana" w:hAnsi="Verdana" w:cs="Arial"/>
          <w:bCs/>
          <w:sz w:val="20"/>
        </w:rPr>
        <w:t>yuž</w:t>
      </w:r>
      <w:r w:rsidR="00C07F95">
        <w:rPr>
          <w:rFonts w:ascii="Verdana" w:hAnsi="Verdana" w:cs="Arial"/>
          <w:bCs/>
          <w:sz w:val="20"/>
        </w:rPr>
        <w:t>ívat</w:t>
      </w:r>
      <w:r w:rsidR="00A63090" w:rsidRPr="003302D4">
        <w:rPr>
          <w:rFonts w:ascii="Verdana" w:hAnsi="Verdana" w:cs="Arial"/>
          <w:bCs/>
          <w:sz w:val="20"/>
        </w:rPr>
        <w:t xml:space="preserve"> odboru Vnitřního auditu k provedení interního auditu ve společnosti</w:t>
      </w:r>
      <w:r w:rsidR="00C07F95">
        <w:rPr>
          <w:rFonts w:ascii="Verdana" w:hAnsi="Verdana" w:cs="Arial"/>
          <w:bCs/>
          <w:sz w:val="20"/>
        </w:rPr>
        <w:t>,</w:t>
      </w:r>
      <w:r w:rsidR="00A63090" w:rsidRPr="003302D4">
        <w:rPr>
          <w:rFonts w:ascii="Verdana" w:hAnsi="Verdana" w:cs="Arial"/>
          <w:bCs/>
          <w:sz w:val="20"/>
        </w:rPr>
        <w:t xml:space="preserve"> a to alespoň 1x za rok. Např. nalezen nedostatek v Řádu veřejného pohřebiště vydaného dne </w:t>
      </w:r>
      <w:proofErr w:type="gramStart"/>
      <w:r w:rsidR="00A63090" w:rsidRPr="003302D4">
        <w:rPr>
          <w:rFonts w:ascii="Verdana" w:hAnsi="Verdana" w:cs="Arial"/>
          <w:bCs/>
          <w:sz w:val="20"/>
        </w:rPr>
        <w:t>1.11.2003</w:t>
      </w:r>
      <w:proofErr w:type="gramEnd"/>
      <w:r w:rsidR="00A63090" w:rsidRPr="003302D4">
        <w:rPr>
          <w:rFonts w:ascii="Verdana" w:hAnsi="Verdana" w:cs="Arial"/>
          <w:bCs/>
          <w:sz w:val="20"/>
        </w:rPr>
        <w:t xml:space="preserve">, který je stále aktuální a není v něm vypracována novela zákona z roku 2017. </w:t>
      </w:r>
    </w:p>
    <w:p w14:paraId="6340C0A3" w14:textId="1CAB7161" w:rsidR="00A63090" w:rsidRPr="003302D4" w:rsidRDefault="00FF1283" w:rsidP="003302D4">
      <w:pPr>
        <w:pStyle w:val="Odstavecseseznamem"/>
        <w:numPr>
          <w:ilvl w:val="0"/>
          <w:numId w:val="5"/>
        </w:numPr>
        <w:suppressAutoHyphens w:val="0"/>
        <w:spacing w:before="120" w:after="120"/>
        <w:rPr>
          <w:rFonts w:ascii="Verdana" w:hAnsi="Verdana" w:cs="Arial"/>
          <w:bCs/>
          <w:sz w:val="20"/>
        </w:rPr>
      </w:pPr>
      <w:r>
        <w:rPr>
          <w:rFonts w:ascii="Verdana" w:hAnsi="Verdana" w:cs="Arial"/>
          <w:bCs/>
          <w:sz w:val="20"/>
        </w:rPr>
        <w:t>N</w:t>
      </w:r>
      <w:r w:rsidR="00A63090" w:rsidRPr="003302D4">
        <w:rPr>
          <w:rFonts w:ascii="Verdana" w:hAnsi="Verdana" w:cs="Arial"/>
          <w:bCs/>
          <w:sz w:val="20"/>
        </w:rPr>
        <w:t xml:space="preserve">astavit proces kontroly nevyřešených položek, včetně kontroly interního auditu mezi TO/TS. </w:t>
      </w:r>
    </w:p>
    <w:p w14:paraId="462B2387" w14:textId="65CF59B1" w:rsidR="00A63090" w:rsidRPr="003302D4" w:rsidRDefault="00FF1283" w:rsidP="003302D4">
      <w:pPr>
        <w:pStyle w:val="Odstavecseseznamem"/>
        <w:numPr>
          <w:ilvl w:val="0"/>
          <w:numId w:val="5"/>
        </w:numPr>
        <w:suppressAutoHyphens w:val="0"/>
        <w:spacing w:before="120" w:after="120"/>
        <w:rPr>
          <w:rFonts w:ascii="Verdana" w:hAnsi="Verdana" w:cs="Arial"/>
          <w:sz w:val="20"/>
          <w:szCs w:val="20"/>
        </w:rPr>
      </w:pPr>
      <w:r>
        <w:rPr>
          <w:rFonts w:ascii="Verdana" w:hAnsi="Verdana" w:cs="Arial"/>
          <w:bCs/>
          <w:sz w:val="20"/>
          <w:szCs w:val="20"/>
        </w:rPr>
        <w:t>O</w:t>
      </w:r>
      <w:r w:rsidR="00A63090" w:rsidRPr="003302D4">
        <w:rPr>
          <w:rFonts w:ascii="Verdana" w:hAnsi="Verdana" w:cs="Arial"/>
          <w:bCs/>
          <w:sz w:val="20"/>
          <w:szCs w:val="20"/>
        </w:rPr>
        <w:t>ddělení Interního auditu</w:t>
      </w:r>
      <w:r w:rsidR="003302D4">
        <w:rPr>
          <w:rFonts w:ascii="Verdana" w:hAnsi="Verdana" w:cs="Arial"/>
          <w:bCs/>
          <w:sz w:val="20"/>
          <w:szCs w:val="20"/>
        </w:rPr>
        <w:t xml:space="preserve"> by měl</w:t>
      </w:r>
      <w:r w:rsidR="00A63090" w:rsidRPr="003302D4">
        <w:rPr>
          <w:rFonts w:ascii="Verdana" w:hAnsi="Verdana" w:cs="Arial"/>
          <w:bCs/>
          <w:sz w:val="20"/>
          <w:szCs w:val="20"/>
        </w:rPr>
        <w:t xml:space="preserve"> nastavi</w:t>
      </w:r>
      <w:r w:rsidR="003302D4">
        <w:rPr>
          <w:rFonts w:ascii="Verdana" w:hAnsi="Verdana" w:cs="Arial"/>
          <w:bCs/>
          <w:sz w:val="20"/>
          <w:szCs w:val="20"/>
        </w:rPr>
        <w:t>t</w:t>
      </w:r>
      <w:r w:rsidR="00A63090" w:rsidRPr="003302D4">
        <w:rPr>
          <w:rFonts w:ascii="Verdana" w:hAnsi="Verdana" w:cs="Arial"/>
          <w:bCs/>
          <w:sz w:val="20"/>
          <w:szCs w:val="20"/>
        </w:rPr>
        <w:t xml:space="preserve"> proces kontroly plnění zadaných prací a plánu prací a jeho plnění. </w:t>
      </w:r>
    </w:p>
    <w:p w14:paraId="7FFEC49C" w14:textId="34FDC979" w:rsidR="00A63090" w:rsidRPr="00FF1283" w:rsidRDefault="00FF1283" w:rsidP="003302D4">
      <w:pPr>
        <w:pStyle w:val="Odstavecseseznamem"/>
        <w:numPr>
          <w:ilvl w:val="0"/>
          <w:numId w:val="5"/>
        </w:numPr>
        <w:suppressAutoHyphens w:val="0"/>
        <w:spacing w:before="120" w:after="120"/>
        <w:rPr>
          <w:rFonts w:ascii="Verdana" w:hAnsi="Verdana" w:cs="Arial"/>
          <w:sz w:val="20"/>
          <w:szCs w:val="20"/>
        </w:rPr>
      </w:pPr>
      <w:r>
        <w:rPr>
          <w:rFonts w:ascii="Verdana" w:hAnsi="Verdana" w:cs="Arial"/>
          <w:bCs/>
          <w:sz w:val="20"/>
          <w:szCs w:val="20"/>
        </w:rPr>
        <w:t>M</w:t>
      </w:r>
      <w:r w:rsidR="00A63090" w:rsidRPr="003302D4">
        <w:rPr>
          <w:rFonts w:ascii="Verdana" w:hAnsi="Verdana" w:cs="Arial"/>
          <w:bCs/>
          <w:sz w:val="20"/>
          <w:szCs w:val="20"/>
        </w:rPr>
        <w:t xml:space="preserve">aximálního </w:t>
      </w:r>
      <w:r w:rsidR="00A63090" w:rsidRPr="00FF1283">
        <w:rPr>
          <w:rFonts w:ascii="Verdana" w:hAnsi="Verdana" w:cs="Arial"/>
          <w:bCs/>
          <w:color w:val="auto"/>
          <w:sz w:val="20"/>
          <w:szCs w:val="20"/>
        </w:rPr>
        <w:t>využití aplikace</w:t>
      </w:r>
      <w:r>
        <w:rPr>
          <w:rFonts w:ascii="Verdana" w:hAnsi="Verdana" w:cs="Arial"/>
          <w:bCs/>
          <w:color w:val="auto"/>
          <w:sz w:val="20"/>
          <w:szCs w:val="20"/>
        </w:rPr>
        <w:t xml:space="preserve"> včetně</w:t>
      </w:r>
      <w:r w:rsidR="00A63090" w:rsidRPr="003302D4">
        <w:rPr>
          <w:rFonts w:ascii="Verdana" w:hAnsi="Verdana" w:cs="Arial"/>
          <w:bCs/>
          <w:sz w:val="20"/>
          <w:szCs w:val="20"/>
        </w:rPr>
        <w:t xml:space="preserve"> proškolen</w:t>
      </w:r>
      <w:r>
        <w:rPr>
          <w:rFonts w:ascii="Verdana" w:hAnsi="Verdana" w:cs="Arial"/>
          <w:bCs/>
          <w:sz w:val="20"/>
          <w:szCs w:val="20"/>
        </w:rPr>
        <w:t>í</w:t>
      </w:r>
      <w:r w:rsidR="00A63090" w:rsidRPr="003302D4">
        <w:rPr>
          <w:rFonts w:ascii="Verdana" w:hAnsi="Verdana" w:cs="Arial"/>
          <w:bCs/>
          <w:sz w:val="20"/>
          <w:szCs w:val="20"/>
        </w:rPr>
        <w:t xml:space="preserve"> ob</w:t>
      </w:r>
      <w:r>
        <w:rPr>
          <w:rFonts w:ascii="Verdana" w:hAnsi="Verdana" w:cs="Arial"/>
          <w:bCs/>
          <w:sz w:val="20"/>
          <w:szCs w:val="20"/>
        </w:rPr>
        <w:t>ou</w:t>
      </w:r>
      <w:r w:rsidR="00A63090" w:rsidRPr="003302D4">
        <w:rPr>
          <w:rFonts w:ascii="Verdana" w:hAnsi="Verdana" w:cs="Arial"/>
          <w:bCs/>
          <w:sz w:val="20"/>
          <w:szCs w:val="20"/>
        </w:rPr>
        <w:t xml:space="preserve"> stran (</w:t>
      </w:r>
      <w:r w:rsidR="000D718E">
        <w:rPr>
          <w:rFonts w:ascii="Verdana" w:hAnsi="Verdana" w:cs="Arial"/>
          <w:bCs/>
          <w:sz w:val="20"/>
          <w:szCs w:val="20"/>
        </w:rPr>
        <w:t>OI-</w:t>
      </w:r>
      <w:r w:rsidR="00A63090" w:rsidRPr="003302D4">
        <w:rPr>
          <w:rFonts w:ascii="Verdana" w:hAnsi="Verdana" w:cs="Arial"/>
          <w:bCs/>
          <w:sz w:val="20"/>
          <w:szCs w:val="20"/>
        </w:rPr>
        <w:t xml:space="preserve">TO i TS) s cílem zlepšení </w:t>
      </w:r>
      <w:r w:rsidR="00A63090" w:rsidRPr="00FF1283">
        <w:rPr>
          <w:rFonts w:ascii="Verdana" w:hAnsi="Verdana" w:cs="Arial"/>
          <w:bCs/>
          <w:sz w:val="20"/>
          <w:szCs w:val="20"/>
        </w:rPr>
        <w:t xml:space="preserve">komunikace a rychlého řešení zadaných úkolů. </w:t>
      </w:r>
    </w:p>
    <w:p w14:paraId="6BC99B51" w14:textId="6E3F7738" w:rsidR="00A63090" w:rsidRPr="00FF1283" w:rsidRDefault="00FF1283" w:rsidP="003302D4">
      <w:pPr>
        <w:pStyle w:val="Odstavecseseznamem"/>
        <w:numPr>
          <w:ilvl w:val="0"/>
          <w:numId w:val="5"/>
        </w:numPr>
        <w:spacing w:before="120" w:after="120"/>
        <w:rPr>
          <w:rFonts w:ascii="Verdana" w:hAnsi="Verdana" w:cs="Arial"/>
          <w:sz w:val="20"/>
          <w:szCs w:val="20"/>
        </w:rPr>
      </w:pPr>
      <w:r w:rsidRPr="00FF1283">
        <w:rPr>
          <w:rFonts w:ascii="Verdana" w:hAnsi="Verdana" w:cs="Arial"/>
          <w:sz w:val="20"/>
          <w:szCs w:val="20"/>
        </w:rPr>
        <w:t>P</w:t>
      </w:r>
      <w:r w:rsidR="00A63090" w:rsidRPr="00FF1283">
        <w:rPr>
          <w:rFonts w:ascii="Verdana" w:hAnsi="Verdana" w:cs="Arial"/>
          <w:sz w:val="20"/>
          <w:szCs w:val="20"/>
        </w:rPr>
        <w:t xml:space="preserve">řepracovat a aktualizovat Nájemní smlouvu podle bodu 11. a zapracovat aktuální </w:t>
      </w:r>
      <w:r w:rsidR="003302D4" w:rsidRPr="00FF1283">
        <w:rPr>
          <w:rFonts w:ascii="Verdana" w:hAnsi="Verdana" w:cs="Arial"/>
          <w:sz w:val="20"/>
          <w:szCs w:val="20"/>
        </w:rPr>
        <w:t xml:space="preserve">smlouvu </w:t>
      </w:r>
      <w:r w:rsidR="00A63090" w:rsidRPr="00FF1283">
        <w:rPr>
          <w:rFonts w:ascii="Verdana" w:hAnsi="Verdana" w:cs="Arial"/>
          <w:sz w:val="20"/>
          <w:szCs w:val="20"/>
        </w:rPr>
        <w:t>z </w:t>
      </w:r>
      <w:proofErr w:type="gramStart"/>
      <w:r w:rsidR="00A63090" w:rsidRPr="00FF1283">
        <w:rPr>
          <w:rFonts w:ascii="Verdana" w:hAnsi="Verdana" w:cs="Arial"/>
          <w:sz w:val="20"/>
          <w:szCs w:val="20"/>
        </w:rPr>
        <w:t>16ti</w:t>
      </w:r>
      <w:proofErr w:type="gramEnd"/>
      <w:r w:rsidR="00A63090" w:rsidRPr="00FF1283">
        <w:rPr>
          <w:rFonts w:ascii="Verdana" w:hAnsi="Verdana" w:cs="Arial"/>
          <w:sz w:val="20"/>
          <w:szCs w:val="20"/>
        </w:rPr>
        <w:t> dodatků</w:t>
      </w:r>
    </w:p>
    <w:p w14:paraId="30585C00" w14:textId="4FD3AD9C" w:rsidR="00A63090" w:rsidRPr="00FF1283" w:rsidRDefault="00FF1283" w:rsidP="003302D4">
      <w:pPr>
        <w:pStyle w:val="Odstavecseseznamem"/>
        <w:numPr>
          <w:ilvl w:val="0"/>
          <w:numId w:val="5"/>
        </w:numPr>
        <w:spacing w:before="120" w:after="120"/>
        <w:rPr>
          <w:rFonts w:ascii="Verdana" w:hAnsi="Verdana" w:cs="Arial"/>
          <w:sz w:val="20"/>
          <w:szCs w:val="20"/>
        </w:rPr>
      </w:pPr>
      <w:r w:rsidRPr="00FF1283">
        <w:rPr>
          <w:rFonts w:ascii="Verdana" w:hAnsi="Verdana" w:cs="Arial"/>
          <w:sz w:val="20"/>
          <w:szCs w:val="20"/>
        </w:rPr>
        <w:t>Z</w:t>
      </w:r>
      <w:r w:rsidR="00A63090" w:rsidRPr="00FF1283">
        <w:rPr>
          <w:rFonts w:ascii="Verdana" w:hAnsi="Verdana" w:cs="Arial"/>
          <w:sz w:val="20"/>
          <w:szCs w:val="20"/>
        </w:rPr>
        <w:t>pracovat pro potřeby nejen Technických služeb ale i ostatních subjektů (</w:t>
      </w:r>
      <w:proofErr w:type="spellStart"/>
      <w:proofErr w:type="gramStart"/>
      <w:r w:rsidR="00A63090" w:rsidRPr="00FF1283">
        <w:rPr>
          <w:rFonts w:ascii="Verdana" w:hAnsi="Verdana" w:cs="Arial"/>
          <w:sz w:val="20"/>
          <w:szCs w:val="20"/>
        </w:rPr>
        <w:t>např.školy</w:t>
      </w:r>
      <w:proofErr w:type="spellEnd"/>
      <w:proofErr w:type="gramEnd"/>
      <w:r w:rsidR="00A63090" w:rsidRPr="00FF1283">
        <w:rPr>
          <w:rFonts w:ascii="Verdana" w:hAnsi="Verdana" w:cs="Arial"/>
          <w:sz w:val="20"/>
          <w:szCs w:val="20"/>
        </w:rPr>
        <w:t>) přehled o ekonomické prospěšnosti Smlouvy o centralizovaném zadávání</w:t>
      </w:r>
      <w:r w:rsidR="003302D4" w:rsidRPr="00FF1283">
        <w:rPr>
          <w:rFonts w:ascii="Verdana" w:hAnsi="Verdana" w:cs="Arial"/>
          <w:sz w:val="20"/>
          <w:szCs w:val="20"/>
        </w:rPr>
        <w:t xml:space="preserve"> VZ</w:t>
      </w:r>
    </w:p>
    <w:p w14:paraId="2AF8EED5" w14:textId="5F58742F" w:rsidR="00375755" w:rsidRPr="00FF1283" w:rsidRDefault="00FF1283" w:rsidP="00FF1283">
      <w:pPr>
        <w:pStyle w:val="Odstavecseseznamem"/>
        <w:numPr>
          <w:ilvl w:val="0"/>
          <w:numId w:val="5"/>
        </w:numPr>
        <w:shd w:val="clear" w:color="auto" w:fill="FFFFFF"/>
        <w:spacing w:before="120" w:after="120"/>
        <w:rPr>
          <w:rFonts w:ascii="Verdana" w:hAnsi="Verdana"/>
          <w:color w:val="auto"/>
          <w:szCs w:val="20"/>
        </w:rPr>
      </w:pPr>
      <w:r w:rsidRPr="00FF1283">
        <w:rPr>
          <w:rFonts w:ascii="Verdana" w:hAnsi="Verdana" w:cs="Arial"/>
          <w:sz w:val="20"/>
          <w:szCs w:val="20"/>
        </w:rPr>
        <w:t>P</w:t>
      </w:r>
      <w:r w:rsidR="00A63090" w:rsidRPr="00FF1283">
        <w:rPr>
          <w:rFonts w:ascii="Verdana" w:hAnsi="Verdana" w:cs="Arial"/>
          <w:sz w:val="20"/>
          <w:szCs w:val="20"/>
        </w:rPr>
        <w:t xml:space="preserve">řepracovat Smlouvu o výkonu funkce jednatele tak, aby byly odstraněny námitky uvedené v bodě e) Zprávy v části </w:t>
      </w:r>
      <w:r w:rsidRPr="00FF1283">
        <w:rPr>
          <w:rFonts w:ascii="Verdana" w:hAnsi="Verdana" w:cs="Arial"/>
          <w:sz w:val="20"/>
          <w:szCs w:val="20"/>
        </w:rPr>
        <w:t>IV. Posouzení smluv uzavřených společností</w:t>
      </w:r>
    </w:p>
    <w:p w14:paraId="6897D58F" w14:textId="324CCA2F" w:rsidR="00E6044A" w:rsidRPr="00BF24C1" w:rsidRDefault="00E6044A" w:rsidP="00E6044A">
      <w:pPr>
        <w:pStyle w:val="Zhlav"/>
        <w:shd w:val="clear" w:color="auto" w:fill="EEECE1" w:themeFill="background2"/>
        <w:spacing w:before="120" w:after="120"/>
        <w:rPr>
          <w:rFonts w:ascii="Verdana" w:hAnsi="Verdana"/>
          <w:b/>
          <w:color w:val="auto"/>
          <w:szCs w:val="20"/>
        </w:rPr>
      </w:pPr>
      <w:r w:rsidRPr="00BF24C1">
        <w:rPr>
          <w:rFonts w:ascii="Verdana" w:hAnsi="Verdana"/>
          <w:b/>
          <w:color w:val="auto"/>
          <w:szCs w:val="20"/>
        </w:rPr>
        <w:lastRenderedPageBreak/>
        <w:t>Add</w:t>
      </w:r>
      <w:r>
        <w:rPr>
          <w:rFonts w:ascii="Verdana" w:hAnsi="Verdana"/>
          <w:b/>
          <w:color w:val="auto"/>
          <w:szCs w:val="20"/>
        </w:rPr>
        <w:t>5</w:t>
      </w:r>
    </w:p>
    <w:p w14:paraId="23E8CEDB" w14:textId="77777777" w:rsidR="00E6044A" w:rsidRDefault="00E6044A" w:rsidP="00E6044A">
      <w:pPr>
        <w:pStyle w:val="Zhlav"/>
        <w:shd w:val="clear" w:color="auto" w:fill="FFFFFF"/>
        <w:rPr>
          <w:rFonts w:ascii="Verdana" w:hAnsi="Verdana"/>
          <w:color w:val="auto"/>
          <w:szCs w:val="20"/>
        </w:rPr>
      </w:pPr>
    </w:p>
    <w:p w14:paraId="5582FACC" w14:textId="34437095" w:rsidR="00172122" w:rsidRDefault="00A00E8F" w:rsidP="00CA01B0">
      <w:pPr>
        <w:pStyle w:val="Zhlav"/>
        <w:shd w:val="clear" w:color="auto" w:fill="FFFFFF"/>
        <w:rPr>
          <w:rFonts w:ascii="Verdana" w:hAnsi="Verdana"/>
          <w:bCs/>
          <w:szCs w:val="20"/>
        </w:rPr>
      </w:pPr>
      <w:r w:rsidRPr="00A00E8F">
        <w:rPr>
          <w:rFonts w:ascii="Verdana" w:hAnsi="Verdana"/>
          <w:color w:val="auto"/>
          <w:szCs w:val="20"/>
        </w:rPr>
        <w:t>Předseda okomentoval materiál, který sice nebyl předložen všem členům FV, ale bude předmětem jednání na ZM. J</w:t>
      </w:r>
      <w:r w:rsidR="00D92C87">
        <w:rPr>
          <w:rFonts w:ascii="Verdana" w:hAnsi="Verdana"/>
          <w:color w:val="auto"/>
          <w:szCs w:val="20"/>
        </w:rPr>
        <w:t>de</w:t>
      </w:r>
      <w:r w:rsidRPr="00A00E8F">
        <w:rPr>
          <w:rFonts w:ascii="Verdana" w:hAnsi="Verdana"/>
          <w:color w:val="auto"/>
          <w:szCs w:val="20"/>
        </w:rPr>
        <w:t xml:space="preserve"> o materiál </w:t>
      </w:r>
      <w:r w:rsidR="00E6044A" w:rsidRPr="00A00E8F">
        <w:rPr>
          <w:rFonts w:ascii="Verdana" w:hAnsi="Verdana"/>
          <w:bCs/>
          <w:szCs w:val="20"/>
        </w:rPr>
        <w:t>1/06</w:t>
      </w:r>
      <w:r w:rsidRPr="00A00E8F">
        <w:rPr>
          <w:rFonts w:ascii="Verdana" w:hAnsi="Verdana"/>
          <w:bCs/>
          <w:szCs w:val="20"/>
        </w:rPr>
        <w:t xml:space="preserve"> </w:t>
      </w:r>
      <w:r w:rsidR="00E6044A" w:rsidRPr="00A00E8F">
        <w:rPr>
          <w:rFonts w:ascii="Verdana" w:hAnsi="Verdana"/>
          <w:bCs/>
          <w:szCs w:val="20"/>
        </w:rPr>
        <w:t>K partnerské smlouvě s Nadací Kutná Hora – památka UNESCO</w:t>
      </w:r>
      <w:r w:rsidR="00D92C87">
        <w:rPr>
          <w:rFonts w:ascii="Verdana" w:hAnsi="Verdana"/>
          <w:bCs/>
          <w:szCs w:val="20"/>
        </w:rPr>
        <w:t>. ZM je předložena smlouva</w:t>
      </w:r>
      <w:r w:rsidR="00C07F95">
        <w:rPr>
          <w:rFonts w:ascii="Verdana" w:hAnsi="Verdana"/>
          <w:bCs/>
          <w:szCs w:val="20"/>
        </w:rPr>
        <w:t>,</w:t>
      </w:r>
      <w:r w:rsidR="00D92C87">
        <w:rPr>
          <w:rFonts w:ascii="Verdana" w:hAnsi="Verdana"/>
          <w:bCs/>
          <w:szCs w:val="20"/>
        </w:rPr>
        <w:t xml:space="preserve"> která</w:t>
      </w:r>
      <w:r>
        <w:rPr>
          <w:rFonts w:ascii="Verdana" w:hAnsi="Verdana"/>
          <w:bCs/>
          <w:szCs w:val="20"/>
        </w:rPr>
        <w:t xml:space="preserve"> </w:t>
      </w:r>
      <w:r w:rsidRPr="00B40075">
        <w:rPr>
          <w:rFonts w:ascii="Verdana" w:hAnsi="Verdana"/>
          <w:b/>
          <w:bCs/>
          <w:szCs w:val="20"/>
        </w:rPr>
        <w:t xml:space="preserve">zavazuje Město k dalším </w:t>
      </w:r>
      <w:proofErr w:type="gramStart"/>
      <w:r w:rsidRPr="00B40075">
        <w:rPr>
          <w:rFonts w:ascii="Verdana" w:hAnsi="Verdana"/>
          <w:b/>
          <w:bCs/>
          <w:szCs w:val="20"/>
        </w:rPr>
        <w:t>5ti</w:t>
      </w:r>
      <w:proofErr w:type="gramEnd"/>
      <w:r w:rsidRPr="00B40075">
        <w:rPr>
          <w:rFonts w:ascii="Verdana" w:hAnsi="Verdana"/>
          <w:b/>
          <w:bCs/>
          <w:szCs w:val="20"/>
        </w:rPr>
        <w:t xml:space="preserve"> letům zajišťov</w:t>
      </w:r>
      <w:r w:rsidR="00B40075">
        <w:rPr>
          <w:rFonts w:ascii="Verdana" w:hAnsi="Verdana"/>
          <w:b/>
          <w:bCs/>
          <w:szCs w:val="20"/>
        </w:rPr>
        <w:t>ání</w:t>
      </w:r>
      <w:r w:rsidRPr="00B40075">
        <w:rPr>
          <w:rFonts w:ascii="Verdana" w:hAnsi="Verdana"/>
          <w:b/>
          <w:bCs/>
          <w:szCs w:val="20"/>
        </w:rPr>
        <w:t xml:space="preserve"> nejen provozní</w:t>
      </w:r>
      <w:r w:rsidR="00B40075">
        <w:rPr>
          <w:rFonts w:ascii="Verdana" w:hAnsi="Verdana"/>
          <w:b/>
          <w:bCs/>
          <w:szCs w:val="20"/>
        </w:rPr>
        <w:t>ch</w:t>
      </w:r>
      <w:r w:rsidRPr="00B40075">
        <w:rPr>
          <w:rFonts w:ascii="Verdana" w:hAnsi="Verdana"/>
          <w:b/>
          <w:bCs/>
          <w:szCs w:val="20"/>
        </w:rPr>
        <w:t xml:space="preserve"> náklad</w:t>
      </w:r>
      <w:r w:rsidR="00B40075">
        <w:rPr>
          <w:rFonts w:ascii="Verdana" w:hAnsi="Verdana"/>
          <w:b/>
          <w:bCs/>
          <w:szCs w:val="20"/>
        </w:rPr>
        <w:t>ů</w:t>
      </w:r>
      <w:r w:rsidRPr="00B40075">
        <w:rPr>
          <w:rFonts w:ascii="Verdana" w:hAnsi="Verdana"/>
          <w:b/>
          <w:bCs/>
          <w:szCs w:val="20"/>
        </w:rPr>
        <w:t xml:space="preserve"> ale i programov</w:t>
      </w:r>
      <w:r w:rsidR="00B40075">
        <w:rPr>
          <w:rFonts w:ascii="Verdana" w:hAnsi="Verdana"/>
          <w:b/>
          <w:bCs/>
          <w:szCs w:val="20"/>
        </w:rPr>
        <w:t xml:space="preserve">ých </w:t>
      </w:r>
      <w:r w:rsidRPr="00B40075">
        <w:rPr>
          <w:rFonts w:ascii="Verdana" w:hAnsi="Verdana"/>
          <w:b/>
          <w:bCs/>
          <w:szCs w:val="20"/>
        </w:rPr>
        <w:t>projekt</w:t>
      </w:r>
      <w:r w:rsidR="00B40075">
        <w:rPr>
          <w:rFonts w:ascii="Verdana" w:hAnsi="Verdana"/>
          <w:b/>
          <w:bCs/>
          <w:szCs w:val="20"/>
        </w:rPr>
        <w:t>ů</w:t>
      </w:r>
      <w:r>
        <w:rPr>
          <w:rFonts w:ascii="Verdana" w:hAnsi="Verdana"/>
          <w:bCs/>
          <w:szCs w:val="20"/>
        </w:rPr>
        <w:t>. Pro Město to pak bude zátěž kolem 2,5 mil. Kč.</w:t>
      </w:r>
      <w:r w:rsidR="00B40075">
        <w:rPr>
          <w:rFonts w:ascii="Verdana" w:hAnsi="Verdana"/>
          <w:bCs/>
          <w:szCs w:val="20"/>
        </w:rPr>
        <w:t xml:space="preserve"> Přiložená tabulka ukazuje příjmy a výdaje 2016-2019.</w:t>
      </w:r>
    </w:p>
    <w:p w14:paraId="60866FEA" w14:textId="77777777" w:rsidR="00B40075" w:rsidRDefault="00B40075" w:rsidP="00CA01B0">
      <w:pPr>
        <w:pStyle w:val="Zhlav"/>
        <w:shd w:val="clear" w:color="auto" w:fill="FFFFFF"/>
        <w:rPr>
          <w:rFonts w:ascii="Verdana" w:hAnsi="Verdana"/>
          <w:bCs/>
          <w:szCs w:val="20"/>
        </w:rPr>
      </w:pPr>
    </w:p>
    <w:tbl>
      <w:tblPr>
        <w:tblW w:w="9786" w:type="dxa"/>
        <w:tblInd w:w="65" w:type="dxa"/>
        <w:tblCellMar>
          <w:left w:w="70" w:type="dxa"/>
          <w:right w:w="70" w:type="dxa"/>
        </w:tblCellMar>
        <w:tblLook w:val="04A0" w:firstRow="1" w:lastRow="0" w:firstColumn="1" w:lastColumn="0" w:noHBand="0" w:noVBand="1"/>
      </w:tblPr>
      <w:tblGrid>
        <w:gridCol w:w="3691"/>
        <w:gridCol w:w="1417"/>
        <w:gridCol w:w="1418"/>
        <w:gridCol w:w="1559"/>
        <w:gridCol w:w="1701"/>
      </w:tblGrid>
      <w:tr w:rsidR="00A00E8F" w:rsidRPr="00A00E8F" w14:paraId="685CD2DE" w14:textId="77777777" w:rsidTr="00A00E8F">
        <w:trPr>
          <w:trHeight w:val="648"/>
        </w:trPr>
        <w:tc>
          <w:tcPr>
            <w:tcW w:w="3691"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61E7016" w14:textId="3D8F8A87" w:rsidR="00A00E8F" w:rsidRPr="00842DFF" w:rsidRDefault="00D92C87" w:rsidP="00D92C87">
            <w:pPr>
              <w:suppressAutoHyphens w:val="0"/>
              <w:jc w:val="left"/>
              <w:rPr>
                <w:rFonts w:ascii="Verdana" w:hAnsi="Verdana"/>
                <w:b/>
                <w:bCs/>
                <w:color w:val="000000"/>
                <w:sz w:val="16"/>
                <w:szCs w:val="22"/>
              </w:rPr>
            </w:pPr>
            <w:r w:rsidRPr="00842DFF">
              <w:rPr>
                <w:rFonts w:ascii="Verdana" w:hAnsi="Verdana"/>
                <w:b/>
                <w:bCs/>
                <w:color w:val="000000"/>
                <w:sz w:val="16"/>
                <w:szCs w:val="22"/>
              </w:rPr>
              <w:t>PŘÍJMY:</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14:paraId="7E12478B" w14:textId="77777777"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Skutečnost 2016</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14:paraId="1E4FAB17" w14:textId="77777777"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Skutečnost 2017</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7163541D" w14:textId="77777777" w:rsidR="00A00E8F" w:rsidRPr="00842DFF" w:rsidRDefault="00A00E8F" w:rsidP="00A00E8F">
            <w:pPr>
              <w:suppressAutoHyphens w:val="0"/>
              <w:jc w:val="center"/>
              <w:rPr>
                <w:rFonts w:ascii="Verdana" w:hAnsi="Verdana"/>
                <w:b/>
                <w:bCs/>
                <w:color w:val="000000"/>
                <w:sz w:val="16"/>
                <w:szCs w:val="22"/>
              </w:rPr>
            </w:pPr>
            <w:r w:rsidRPr="00842DFF">
              <w:rPr>
                <w:rFonts w:ascii="Verdana" w:hAnsi="Verdana"/>
                <w:b/>
                <w:bCs/>
                <w:color w:val="000000"/>
                <w:sz w:val="16"/>
                <w:szCs w:val="22"/>
              </w:rPr>
              <w:t>Skutečnost 2018</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7342E51F" w14:textId="70192C62" w:rsidR="00A00E8F" w:rsidRPr="00842DFF" w:rsidRDefault="00A00E8F" w:rsidP="00A00E8F">
            <w:pPr>
              <w:suppressAutoHyphens w:val="0"/>
              <w:jc w:val="center"/>
              <w:rPr>
                <w:rFonts w:ascii="Verdana" w:hAnsi="Verdana"/>
                <w:b/>
                <w:bCs/>
                <w:color w:val="000000"/>
                <w:sz w:val="16"/>
                <w:szCs w:val="22"/>
              </w:rPr>
            </w:pPr>
            <w:r w:rsidRPr="00842DFF">
              <w:rPr>
                <w:rFonts w:ascii="Verdana" w:hAnsi="Verdana"/>
                <w:b/>
                <w:bCs/>
                <w:color w:val="000000"/>
                <w:sz w:val="16"/>
                <w:szCs w:val="22"/>
              </w:rPr>
              <w:t>Skutečnost 2019</w:t>
            </w:r>
          </w:p>
        </w:tc>
      </w:tr>
      <w:tr w:rsidR="00A00E8F" w:rsidRPr="00A00E8F" w14:paraId="79B386AA"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4C126B2F" w14:textId="04589C53" w:rsidR="00A00E8F" w:rsidRPr="00842DFF" w:rsidRDefault="00A00E8F" w:rsidP="00842DFF">
            <w:pPr>
              <w:suppressAutoHyphens w:val="0"/>
              <w:jc w:val="left"/>
              <w:rPr>
                <w:rFonts w:ascii="Verdana" w:hAnsi="Verdana"/>
                <w:color w:val="000000"/>
                <w:sz w:val="16"/>
                <w:szCs w:val="22"/>
              </w:rPr>
            </w:pPr>
            <w:r w:rsidRPr="00842DFF">
              <w:rPr>
                <w:rFonts w:ascii="Verdana" w:hAnsi="Verdana"/>
                <w:color w:val="000000"/>
                <w:sz w:val="16"/>
                <w:szCs w:val="22"/>
              </w:rPr>
              <w:t xml:space="preserve">Dačického dům - příjmy </w:t>
            </w:r>
          </w:p>
        </w:tc>
        <w:tc>
          <w:tcPr>
            <w:tcW w:w="1417" w:type="dxa"/>
            <w:tcBorders>
              <w:top w:val="nil"/>
              <w:left w:val="nil"/>
              <w:bottom w:val="single" w:sz="4" w:space="0" w:color="auto"/>
              <w:right w:val="single" w:sz="4" w:space="0" w:color="auto"/>
            </w:tcBorders>
            <w:shd w:val="clear" w:color="auto" w:fill="auto"/>
            <w:noWrap/>
            <w:vAlign w:val="center"/>
            <w:hideMark/>
          </w:tcPr>
          <w:p w14:paraId="0F96C416"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ED356B"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3 230,00</w:t>
            </w:r>
          </w:p>
        </w:tc>
        <w:tc>
          <w:tcPr>
            <w:tcW w:w="1559" w:type="dxa"/>
            <w:tcBorders>
              <w:top w:val="nil"/>
              <w:left w:val="nil"/>
              <w:bottom w:val="single" w:sz="4" w:space="0" w:color="auto"/>
              <w:right w:val="single" w:sz="4" w:space="0" w:color="auto"/>
            </w:tcBorders>
            <w:shd w:val="clear" w:color="auto" w:fill="auto"/>
            <w:noWrap/>
            <w:vAlign w:val="bottom"/>
            <w:hideMark/>
          </w:tcPr>
          <w:p w14:paraId="182710E8"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3 952,50 </w:t>
            </w:r>
          </w:p>
        </w:tc>
        <w:tc>
          <w:tcPr>
            <w:tcW w:w="1701" w:type="dxa"/>
            <w:tcBorders>
              <w:top w:val="nil"/>
              <w:left w:val="nil"/>
              <w:bottom w:val="single" w:sz="4" w:space="0" w:color="auto"/>
              <w:right w:val="single" w:sz="4" w:space="0" w:color="auto"/>
            </w:tcBorders>
            <w:shd w:val="clear" w:color="auto" w:fill="auto"/>
            <w:noWrap/>
            <w:vAlign w:val="center"/>
            <w:hideMark/>
          </w:tcPr>
          <w:p w14:paraId="1E067B43"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3 485,00</w:t>
            </w:r>
          </w:p>
        </w:tc>
      </w:tr>
      <w:tr w:rsidR="00A00E8F" w:rsidRPr="00A00E8F" w14:paraId="0F6C8BD3"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774212FA" w14:textId="5671DF10" w:rsidR="00A00E8F" w:rsidRPr="00842DFF" w:rsidRDefault="00A00E8F" w:rsidP="00842DFF">
            <w:pPr>
              <w:suppressAutoHyphens w:val="0"/>
              <w:jc w:val="left"/>
              <w:rPr>
                <w:rFonts w:ascii="Verdana" w:hAnsi="Verdana"/>
                <w:color w:val="000000"/>
                <w:sz w:val="16"/>
                <w:szCs w:val="22"/>
              </w:rPr>
            </w:pPr>
            <w:r w:rsidRPr="00842DFF">
              <w:rPr>
                <w:rFonts w:ascii="Verdana" w:hAnsi="Verdana"/>
                <w:color w:val="000000"/>
                <w:sz w:val="16"/>
                <w:szCs w:val="22"/>
              </w:rPr>
              <w:t xml:space="preserve">Dačického dům - přeplatky za energie </w:t>
            </w:r>
          </w:p>
        </w:tc>
        <w:tc>
          <w:tcPr>
            <w:tcW w:w="1417" w:type="dxa"/>
            <w:tcBorders>
              <w:top w:val="nil"/>
              <w:left w:val="nil"/>
              <w:bottom w:val="single" w:sz="4" w:space="0" w:color="auto"/>
              <w:right w:val="single" w:sz="4" w:space="0" w:color="auto"/>
            </w:tcBorders>
            <w:shd w:val="clear" w:color="auto" w:fill="auto"/>
            <w:noWrap/>
            <w:vAlign w:val="center"/>
            <w:hideMark/>
          </w:tcPr>
          <w:p w14:paraId="51CF9995"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43C465"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6D2134F"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14:paraId="18083F2E"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61 551,90</w:t>
            </w:r>
          </w:p>
        </w:tc>
      </w:tr>
      <w:tr w:rsidR="00A00E8F" w:rsidRPr="00A00E8F" w14:paraId="7CCF0A66" w14:textId="77777777" w:rsidTr="00A00E8F">
        <w:trPr>
          <w:trHeight w:val="288"/>
        </w:trPr>
        <w:tc>
          <w:tcPr>
            <w:tcW w:w="3691" w:type="dxa"/>
            <w:tcBorders>
              <w:top w:val="nil"/>
              <w:left w:val="single" w:sz="4" w:space="0" w:color="auto"/>
              <w:bottom w:val="single" w:sz="4" w:space="0" w:color="auto"/>
              <w:right w:val="single" w:sz="4" w:space="0" w:color="auto"/>
            </w:tcBorders>
            <w:shd w:val="clear" w:color="000000" w:fill="EEECE1"/>
            <w:vAlign w:val="center"/>
            <w:hideMark/>
          </w:tcPr>
          <w:p w14:paraId="523CD566" w14:textId="360C5CBF"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Celkem</w:t>
            </w:r>
            <w:r w:rsidR="00D92C87" w:rsidRPr="00842DFF">
              <w:rPr>
                <w:rFonts w:ascii="Verdana" w:hAnsi="Verdana"/>
                <w:b/>
                <w:bCs/>
                <w:color w:val="000000"/>
                <w:sz w:val="16"/>
                <w:szCs w:val="22"/>
              </w:rPr>
              <w:t xml:space="preserve"> příjmy</w:t>
            </w:r>
          </w:p>
        </w:tc>
        <w:tc>
          <w:tcPr>
            <w:tcW w:w="1417" w:type="dxa"/>
            <w:tcBorders>
              <w:top w:val="nil"/>
              <w:left w:val="nil"/>
              <w:bottom w:val="single" w:sz="4" w:space="0" w:color="auto"/>
              <w:right w:val="single" w:sz="4" w:space="0" w:color="auto"/>
            </w:tcBorders>
            <w:shd w:val="clear" w:color="000000" w:fill="EEECE1"/>
            <w:noWrap/>
            <w:vAlign w:val="center"/>
            <w:hideMark/>
          </w:tcPr>
          <w:p w14:paraId="0846B08E"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0,00</w:t>
            </w:r>
          </w:p>
        </w:tc>
        <w:tc>
          <w:tcPr>
            <w:tcW w:w="1418" w:type="dxa"/>
            <w:tcBorders>
              <w:top w:val="nil"/>
              <w:left w:val="nil"/>
              <w:bottom w:val="single" w:sz="4" w:space="0" w:color="auto"/>
              <w:right w:val="single" w:sz="4" w:space="0" w:color="auto"/>
            </w:tcBorders>
            <w:shd w:val="clear" w:color="000000" w:fill="EEECE1"/>
            <w:noWrap/>
            <w:vAlign w:val="center"/>
            <w:hideMark/>
          </w:tcPr>
          <w:p w14:paraId="1AEFF4CF"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3 230,00</w:t>
            </w:r>
          </w:p>
        </w:tc>
        <w:tc>
          <w:tcPr>
            <w:tcW w:w="1559" w:type="dxa"/>
            <w:tcBorders>
              <w:top w:val="nil"/>
              <w:left w:val="nil"/>
              <w:bottom w:val="single" w:sz="4" w:space="0" w:color="auto"/>
              <w:right w:val="single" w:sz="4" w:space="0" w:color="auto"/>
            </w:tcBorders>
            <w:shd w:val="clear" w:color="000000" w:fill="EEECE1"/>
            <w:noWrap/>
            <w:vAlign w:val="center"/>
            <w:hideMark/>
          </w:tcPr>
          <w:p w14:paraId="028F5CAB"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3 952,50</w:t>
            </w:r>
          </w:p>
        </w:tc>
        <w:tc>
          <w:tcPr>
            <w:tcW w:w="1701" w:type="dxa"/>
            <w:tcBorders>
              <w:top w:val="nil"/>
              <w:left w:val="nil"/>
              <w:bottom w:val="single" w:sz="4" w:space="0" w:color="auto"/>
              <w:right w:val="single" w:sz="4" w:space="0" w:color="auto"/>
            </w:tcBorders>
            <w:shd w:val="clear" w:color="000000" w:fill="EEECE1"/>
            <w:noWrap/>
            <w:vAlign w:val="center"/>
            <w:hideMark/>
          </w:tcPr>
          <w:p w14:paraId="1F578D28"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65 036,90</w:t>
            </w:r>
          </w:p>
        </w:tc>
      </w:tr>
      <w:tr w:rsidR="00A00E8F" w:rsidRPr="00A00E8F" w14:paraId="2C24979A" w14:textId="77777777" w:rsidTr="00A00E8F">
        <w:trPr>
          <w:trHeight w:val="288"/>
        </w:trPr>
        <w:tc>
          <w:tcPr>
            <w:tcW w:w="3691" w:type="dxa"/>
            <w:tcBorders>
              <w:top w:val="nil"/>
              <w:left w:val="single" w:sz="4" w:space="0" w:color="auto"/>
              <w:bottom w:val="single" w:sz="4" w:space="0" w:color="auto"/>
              <w:right w:val="single" w:sz="4" w:space="0" w:color="auto"/>
            </w:tcBorders>
            <w:shd w:val="clear" w:color="000000" w:fill="B8CCE4"/>
            <w:vAlign w:val="center"/>
            <w:hideMark/>
          </w:tcPr>
          <w:p w14:paraId="2F2C2808" w14:textId="1144A39F" w:rsidR="00A00E8F" w:rsidRPr="00842DFF" w:rsidRDefault="00D92C87" w:rsidP="00D92C87">
            <w:pPr>
              <w:suppressAutoHyphens w:val="0"/>
              <w:jc w:val="left"/>
              <w:rPr>
                <w:rFonts w:ascii="Verdana" w:hAnsi="Verdana"/>
                <w:b/>
                <w:bCs/>
                <w:color w:val="auto"/>
                <w:sz w:val="16"/>
                <w:szCs w:val="22"/>
              </w:rPr>
            </w:pPr>
            <w:r w:rsidRPr="00842DFF">
              <w:rPr>
                <w:rFonts w:ascii="Verdana" w:hAnsi="Verdana"/>
                <w:b/>
                <w:bCs/>
                <w:color w:val="auto"/>
                <w:sz w:val="16"/>
                <w:szCs w:val="22"/>
              </w:rPr>
              <w:t>VÝDAJE:</w:t>
            </w:r>
          </w:p>
        </w:tc>
        <w:tc>
          <w:tcPr>
            <w:tcW w:w="1417" w:type="dxa"/>
            <w:tcBorders>
              <w:top w:val="nil"/>
              <w:left w:val="nil"/>
              <w:bottom w:val="single" w:sz="4" w:space="0" w:color="auto"/>
              <w:right w:val="single" w:sz="4" w:space="0" w:color="auto"/>
            </w:tcBorders>
            <w:shd w:val="clear" w:color="000000" w:fill="C5D9F1"/>
            <w:vAlign w:val="center"/>
            <w:hideMark/>
          </w:tcPr>
          <w:p w14:paraId="7B7F4BC3" w14:textId="77777777"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Skutečnost 2016</w:t>
            </w:r>
          </w:p>
        </w:tc>
        <w:tc>
          <w:tcPr>
            <w:tcW w:w="1418" w:type="dxa"/>
            <w:tcBorders>
              <w:top w:val="nil"/>
              <w:left w:val="nil"/>
              <w:bottom w:val="single" w:sz="4" w:space="0" w:color="auto"/>
              <w:right w:val="single" w:sz="4" w:space="0" w:color="auto"/>
            </w:tcBorders>
            <w:shd w:val="clear" w:color="000000" w:fill="C5D9F1"/>
            <w:vAlign w:val="center"/>
            <w:hideMark/>
          </w:tcPr>
          <w:p w14:paraId="5D8A6216" w14:textId="77777777"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Skutečnost 2017</w:t>
            </w:r>
          </w:p>
        </w:tc>
        <w:tc>
          <w:tcPr>
            <w:tcW w:w="1559" w:type="dxa"/>
            <w:tcBorders>
              <w:top w:val="nil"/>
              <w:left w:val="nil"/>
              <w:bottom w:val="single" w:sz="4" w:space="0" w:color="auto"/>
              <w:right w:val="single" w:sz="4" w:space="0" w:color="auto"/>
            </w:tcBorders>
            <w:shd w:val="clear" w:color="000000" w:fill="C5D9F1"/>
            <w:vAlign w:val="center"/>
            <w:hideMark/>
          </w:tcPr>
          <w:p w14:paraId="20E1D590" w14:textId="77777777" w:rsidR="00A00E8F" w:rsidRPr="00842DFF" w:rsidRDefault="00A00E8F" w:rsidP="00A00E8F">
            <w:pPr>
              <w:suppressAutoHyphens w:val="0"/>
              <w:jc w:val="center"/>
              <w:rPr>
                <w:rFonts w:ascii="Verdana" w:hAnsi="Verdana"/>
                <w:b/>
                <w:bCs/>
                <w:color w:val="000000"/>
                <w:sz w:val="16"/>
                <w:szCs w:val="22"/>
              </w:rPr>
            </w:pPr>
            <w:r w:rsidRPr="00842DFF">
              <w:rPr>
                <w:rFonts w:ascii="Verdana" w:hAnsi="Verdana"/>
                <w:b/>
                <w:bCs/>
                <w:color w:val="000000"/>
                <w:sz w:val="16"/>
                <w:szCs w:val="22"/>
              </w:rPr>
              <w:t>Skutečnost 2018</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2D763D90" w14:textId="5E83C21D" w:rsidR="00A00E8F" w:rsidRPr="00842DFF" w:rsidRDefault="00A00E8F" w:rsidP="00A00E8F">
            <w:pPr>
              <w:suppressAutoHyphens w:val="0"/>
              <w:jc w:val="center"/>
              <w:rPr>
                <w:rFonts w:ascii="Verdana" w:hAnsi="Verdana"/>
                <w:b/>
                <w:bCs/>
                <w:color w:val="000000"/>
                <w:sz w:val="16"/>
                <w:szCs w:val="22"/>
              </w:rPr>
            </w:pPr>
            <w:r w:rsidRPr="00842DFF">
              <w:rPr>
                <w:rFonts w:ascii="Verdana" w:hAnsi="Verdana"/>
                <w:b/>
                <w:bCs/>
                <w:color w:val="000000"/>
                <w:sz w:val="16"/>
                <w:szCs w:val="22"/>
              </w:rPr>
              <w:t>Skutečnost 2019</w:t>
            </w:r>
          </w:p>
        </w:tc>
      </w:tr>
      <w:tr w:rsidR="00A00E8F" w:rsidRPr="00A00E8F" w14:paraId="46157F76"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12D8C411"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Dačický dům - mzdy</w:t>
            </w:r>
          </w:p>
        </w:tc>
        <w:tc>
          <w:tcPr>
            <w:tcW w:w="1417" w:type="dxa"/>
            <w:tcBorders>
              <w:top w:val="nil"/>
              <w:left w:val="nil"/>
              <w:bottom w:val="single" w:sz="4" w:space="0" w:color="auto"/>
              <w:right w:val="single" w:sz="4" w:space="0" w:color="auto"/>
            </w:tcBorders>
            <w:shd w:val="clear" w:color="auto" w:fill="auto"/>
            <w:noWrap/>
            <w:vAlign w:val="center"/>
            <w:hideMark/>
          </w:tcPr>
          <w:p w14:paraId="45E98894"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91 546,00 </w:t>
            </w:r>
          </w:p>
        </w:tc>
        <w:tc>
          <w:tcPr>
            <w:tcW w:w="1418" w:type="dxa"/>
            <w:tcBorders>
              <w:top w:val="nil"/>
              <w:left w:val="nil"/>
              <w:bottom w:val="single" w:sz="4" w:space="0" w:color="auto"/>
              <w:right w:val="single" w:sz="4" w:space="0" w:color="auto"/>
            </w:tcBorders>
            <w:shd w:val="clear" w:color="auto" w:fill="auto"/>
            <w:noWrap/>
            <w:vAlign w:val="center"/>
            <w:hideMark/>
          </w:tcPr>
          <w:p w14:paraId="2B2972C1"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103 402,00</w:t>
            </w:r>
          </w:p>
        </w:tc>
        <w:tc>
          <w:tcPr>
            <w:tcW w:w="1559" w:type="dxa"/>
            <w:tcBorders>
              <w:top w:val="nil"/>
              <w:left w:val="nil"/>
              <w:bottom w:val="single" w:sz="4" w:space="0" w:color="auto"/>
              <w:right w:val="single" w:sz="4" w:space="0" w:color="auto"/>
            </w:tcBorders>
            <w:shd w:val="clear" w:color="auto" w:fill="auto"/>
            <w:noWrap/>
            <w:vAlign w:val="center"/>
            <w:hideMark/>
          </w:tcPr>
          <w:p w14:paraId="7024198C"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106 963,00 </w:t>
            </w:r>
          </w:p>
        </w:tc>
        <w:tc>
          <w:tcPr>
            <w:tcW w:w="1701" w:type="dxa"/>
            <w:tcBorders>
              <w:top w:val="nil"/>
              <w:left w:val="nil"/>
              <w:bottom w:val="single" w:sz="4" w:space="0" w:color="auto"/>
              <w:right w:val="single" w:sz="4" w:space="0" w:color="auto"/>
            </w:tcBorders>
            <w:shd w:val="clear" w:color="auto" w:fill="auto"/>
            <w:noWrap/>
            <w:vAlign w:val="center"/>
            <w:hideMark/>
          </w:tcPr>
          <w:p w14:paraId="6855FE9B"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109 346,00</w:t>
            </w:r>
          </w:p>
        </w:tc>
      </w:tr>
      <w:tr w:rsidR="00A00E8F" w:rsidRPr="00A00E8F" w14:paraId="47C7ADFC"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41C7B513"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Dačický dům - SP</w:t>
            </w:r>
          </w:p>
        </w:tc>
        <w:tc>
          <w:tcPr>
            <w:tcW w:w="1417" w:type="dxa"/>
            <w:tcBorders>
              <w:top w:val="nil"/>
              <w:left w:val="nil"/>
              <w:bottom w:val="single" w:sz="4" w:space="0" w:color="auto"/>
              <w:right w:val="single" w:sz="4" w:space="0" w:color="auto"/>
            </w:tcBorders>
            <w:shd w:val="clear" w:color="auto" w:fill="auto"/>
            <w:noWrap/>
            <w:vAlign w:val="center"/>
            <w:hideMark/>
          </w:tcPr>
          <w:p w14:paraId="62CBB351"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22 886,00 </w:t>
            </w:r>
          </w:p>
        </w:tc>
        <w:tc>
          <w:tcPr>
            <w:tcW w:w="1418" w:type="dxa"/>
            <w:tcBorders>
              <w:top w:val="nil"/>
              <w:left w:val="nil"/>
              <w:bottom w:val="single" w:sz="4" w:space="0" w:color="auto"/>
              <w:right w:val="single" w:sz="4" w:space="0" w:color="auto"/>
            </w:tcBorders>
            <w:shd w:val="clear" w:color="auto" w:fill="auto"/>
            <w:noWrap/>
            <w:vAlign w:val="center"/>
            <w:hideMark/>
          </w:tcPr>
          <w:p w14:paraId="3BAB277B"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26 816,00</w:t>
            </w:r>
          </w:p>
        </w:tc>
        <w:tc>
          <w:tcPr>
            <w:tcW w:w="1559" w:type="dxa"/>
            <w:tcBorders>
              <w:top w:val="nil"/>
              <w:left w:val="nil"/>
              <w:bottom w:val="single" w:sz="4" w:space="0" w:color="auto"/>
              <w:right w:val="single" w:sz="4" w:space="0" w:color="auto"/>
            </w:tcBorders>
            <w:shd w:val="clear" w:color="auto" w:fill="auto"/>
            <w:noWrap/>
            <w:vAlign w:val="center"/>
            <w:hideMark/>
          </w:tcPr>
          <w:p w14:paraId="30167998"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26 740,00 </w:t>
            </w:r>
          </w:p>
        </w:tc>
        <w:tc>
          <w:tcPr>
            <w:tcW w:w="1701" w:type="dxa"/>
            <w:tcBorders>
              <w:top w:val="nil"/>
              <w:left w:val="nil"/>
              <w:bottom w:val="single" w:sz="4" w:space="0" w:color="auto"/>
              <w:right w:val="single" w:sz="4" w:space="0" w:color="auto"/>
            </w:tcBorders>
            <w:shd w:val="clear" w:color="auto" w:fill="auto"/>
            <w:noWrap/>
            <w:vAlign w:val="center"/>
            <w:hideMark/>
          </w:tcPr>
          <w:p w14:paraId="5B758DA4"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27 229,00</w:t>
            </w:r>
          </w:p>
        </w:tc>
      </w:tr>
      <w:tr w:rsidR="00A00E8F" w:rsidRPr="00A00E8F" w14:paraId="34FACAF0"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526A7B7B"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Dačický dům - ZP</w:t>
            </w:r>
          </w:p>
        </w:tc>
        <w:tc>
          <w:tcPr>
            <w:tcW w:w="1417" w:type="dxa"/>
            <w:tcBorders>
              <w:top w:val="nil"/>
              <w:left w:val="nil"/>
              <w:bottom w:val="single" w:sz="4" w:space="0" w:color="auto"/>
              <w:right w:val="single" w:sz="4" w:space="0" w:color="auto"/>
            </w:tcBorders>
            <w:shd w:val="clear" w:color="auto" w:fill="auto"/>
            <w:noWrap/>
            <w:vAlign w:val="center"/>
            <w:hideMark/>
          </w:tcPr>
          <w:p w14:paraId="3263B82C"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8 238,00 </w:t>
            </w:r>
          </w:p>
        </w:tc>
        <w:tc>
          <w:tcPr>
            <w:tcW w:w="1418" w:type="dxa"/>
            <w:tcBorders>
              <w:top w:val="nil"/>
              <w:left w:val="nil"/>
              <w:bottom w:val="single" w:sz="4" w:space="0" w:color="auto"/>
              <w:right w:val="single" w:sz="4" w:space="0" w:color="auto"/>
            </w:tcBorders>
            <w:shd w:val="clear" w:color="auto" w:fill="auto"/>
            <w:noWrap/>
            <w:vAlign w:val="center"/>
            <w:hideMark/>
          </w:tcPr>
          <w:p w14:paraId="369D3153"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9 653,00</w:t>
            </w:r>
          </w:p>
        </w:tc>
        <w:tc>
          <w:tcPr>
            <w:tcW w:w="1559" w:type="dxa"/>
            <w:tcBorders>
              <w:top w:val="nil"/>
              <w:left w:val="nil"/>
              <w:bottom w:val="single" w:sz="4" w:space="0" w:color="auto"/>
              <w:right w:val="single" w:sz="4" w:space="0" w:color="auto"/>
            </w:tcBorders>
            <w:shd w:val="clear" w:color="auto" w:fill="auto"/>
            <w:noWrap/>
            <w:vAlign w:val="center"/>
            <w:hideMark/>
          </w:tcPr>
          <w:p w14:paraId="4779FF9D"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9 629,00 </w:t>
            </w:r>
          </w:p>
        </w:tc>
        <w:tc>
          <w:tcPr>
            <w:tcW w:w="1701" w:type="dxa"/>
            <w:tcBorders>
              <w:top w:val="nil"/>
              <w:left w:val="nil"/>
              <w:bottom w:val="single" w:sz="4" w:space="0" w:color="auto"/>
              <w:right w:val="single" w:sz="4" w:space="0" w:color="auto"/>
            </w:tcBorders>
            <w:shd w:val="clear" w:color="auto" w:fill="auto"/>
            <w:noWrap/>
            <w:vAlign w:val="center"/>
            <w:hideMark/>
          </w:tcPr>
          <w:p w14:paraId="73DE5F4C"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9 841,00</w:t>
            </w:r>
          </w:p>
        </w:tc>
      </w:tr>
      <w:tr w:rsidR="00A00E8F" w:rsidRPr="00A00E8F" w14:paraId="5CE09D63"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14483B6C" w14:textId="55DA1868" w:rsidR="00A00E8F" w:rsidRPr="00842DFF" w:rsidRDefault="00A00E8F" w:rsidP="00D92C87">
            <w:pPr>
              <w:suppressAutoHyphens w:val="0"/>
              <w:jc w:val="left"/>
              <w:rPr>
                <w:rFonts w:ascii="Verdana" w:hAnsi="Verdana"/>
                <w:color w:val="000000"/>
                <w:sz w:val="16"/>
                <w:szCs w:val="22"/>
              </w:rPr>
            </w:pPr>
            <w:r w:rsidRPr="00842DFF">
              <w:rPr>
                <w:rFonts w:ascii="Verdana" w:hAnsi="Verdana"/>
                <w:color w:val="000000"/>
                <w:sz w:val="16"/>
                <w:szCs w:val="22"/>
              </w:rPr>
              <w:t xml:space="preserve">Dačický dům </w:t>
            </w:r>
            <w:r w:rsidR="00D92C87" w:rsidRPr="00842DFF">
              <w:rPr>
                <w:rFonts w:ascii="Verdana" w:hAnsi="Verdana"/>
                <w:color w:val="000000"/>
                <w:sz w:val="16"/>
                <w:szCs w:val="22"/>
              </w:rPr>
              <w:t>–</w:t>
            </w:r>
            <w:r w:rsidRPr="00842DFF">
              <w:rPr>
                <w:rFonts w:ascii="Verdana" w:hAnsi="Verdana"/>
                <w:color w:val="000000"/>
                <w:sz w:val="16"/>
                <w:szCs w:val="22"/>
              </w:rPr>
              <w:t xml:space="preserve"> </w:t>
            </w:r>
            <w:r w:rsidR="00D92C87" w:rsidRPr="00842DFF">
              <w:rPr>
                <w:rFonts w:ascii="Verdana" w:hAnsi="Verdana"/>
                <w:color w:val="000000"/>
                <w:sz w:val="16"/>
                <w:szCs w:val="22"/>
              </w:rPr>
              <w:t>platby OSA</w:t>
            </w:r>
          </w:p>
        </w:tc>
        <w:tc>
          <w:tcPr>
            <w:tcW w:w="1417" w:type="dxa"/>
            <w:tcBorders>
              <w:top w:val="nil"/>
              <w:left w:val="nil"/>
              <w:bottom w:val="single" w:sz="4" w:space="0" w:color="auto"/>
              <w:right w:val="single" w:sz="4" w:space="0" w:color="auto"/>
            </w:tcBorders>
            <w:shd w:val="clear" w:color="auto" w:fill="auto"/>
            <w:noWrap/>
            <w:vAlign w:val="center"/>
            <w:hideMark/>
          </w:tcPr>
          <w:p w14:paraId="04381C21"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9BC972"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8C01BE" w14:textId="628724B0" w:rsidR="00A00E8F" w:rsidRPr="00842DFF" w:rsidRDefault="00A00E8F" w:rsidP="00D92C87">
            <w:pPr>
              <w:suppressAutoHyphens w:val="0"/>
              <w:jc w:val="right"/>
              <w:rPr>
                <w:rFonts w:ascii="Verdana" w:hAnsi="Verdana"/>
                <w:color w:val="000000"/>
                <w:sz w:val="16"/>
                <w:szCs w:val="22"/>
              </w:rPr>
            </w:pPr>
            <w:r w:rsidRPr="00842DFF">
              <w:rPr>
                <w:rFonts w:ascii="Verdana" w:hAnsi="Verdana"/>
                <w:color w:val="000000"/>
                <w:sz w:val="16"/>
                <w:szCs w:val="22"/>
              </w:rPr>
              <w:t> </w:t>
            </w:r>
            <w:r w:rsidR="00D92C87" w:rsidRPr="00842DFF">
              <w:rPr>
                <w:rFonts w:ascii="Verdana" w:hAnsi="Verdana"/>
                <w:color w:val="000000"/>
                <w:sz w:val="16"/>
                <w:szCs w:val="22"/>
              </w:rPr>
              <w:t>1 172,00</w:t>
            </w:r>
          </w:p>
        </w:tc>
        <w:tc>
          <w:tcPr>
            <w:tcW w:w="1701" w:type="dxa"/>
            <w:tcBorders>
              <w:top w:val="nil"/>
              <w:left w:val="nil"/>
              <w:bottom w:val="single" w:sz="4" w:space="0" w:color="auto"/>
              <w:right w:val="single" w:sz="4" w:space="0" w:color="auto"/>
            </w:tcBorders>
            <w:shd w:val="clear" w:color="auto" w:fill="auto"/>
            <w:noWrap/>
            <w:vAlign w:val="center"/>
            <w:hideMark/>
          </w:tcPr>
          <w:p w14:paraId="333D9742"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1 183,00</w:t>
            </w:r>
          </w:p>
        </w:tc>
      </w:tr>
      <w:tr w:rsidR="00A00E8F" w:rsidRPr="00A00E8F" w14:paraId="3391E79F"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3002B3B6" w14:textId="65FFFC1F" w:rsidR="00D92C87" w:rsidRPr="00842DFF" w:rsidRDefault="00A00E8F" w:rsidP="00D92C87">
            <w:pPr>
              <w:suppressAutoHyphens w:val="0"/>
              <w:jc w:val="left"/>
              <w:rPr>
                <w:rFonts w:ascii="Verdana" w:hAnsi="Verdana"/>
                <w:color w:val="000000"/>
                <w:sz w:val="16"/>
                <w:szCs w:val="22"/>
              </w:rPr>
            </w:pPr>
            <w:r w:rsidRPr="00842DFF">
              <w:rPr>
                <w:rFonts w:ascii="Verdana" w:hAnsi="Verdana"/>
                <w:color w:val="000000"/>
                <w:sz w:val="16"/>
                <w:szCs w:val="22"/>
              </w:rPr>
              <w:t xml:space="preserve">Dačického dům </w:t>
            </w:r>
            <w:r w:rsidR="00D92C87" w:rsidRPr="00842DFF">
              <w:rPr>
                <w:rFonts w:ascii="Verdana" w:hAnsi="Verdana"/>
                <w:color w:val="000000"/>
                <w:sz w:val="16"/>
                <w:szCs w:val="22"/>
              </w:rPr>
              <w:t>–</w:t>
            </w:r>
            <w:r w:rsidRPr="00842DFF">
              <w:rPr>
                <w:rFonts w:ascii="Verdana" w:hAnsi="Verdana"/>
                <w:color w:val="000000"/>
                <w:sz w:val="16"/>
                <w:szCs w:val="22"/>
              </w:rPr>
              <w:t xml:space="preserve"> materiál</w:t>
            </w:r>
            <w:r w:rsidR="00D92C87" w:rsidRPr="00842DFF">
              <w:rPr>
                <w:rFonts w:ascii="Verdana" w:hAnsi="Verdana"/>
                <w:color w:val="000000"/>
                <w:sz w:val="16"/>
                <w:szCs w:val="22"/>
              </w:rPr>
              <w:t>, drobný majetek</w:t>
            </w:r>
          </w:p>
        </w:tc>
        <w:tc>
          <w:tcPr>
            <w:tcW w:w="1417" w:type="dxa"/>
            <w:tcBorders>
              <w:top w:val="nil"/>
              <w:left w:val="nil"/>
              <w:bottom w:val="single" w:sz="4" w:space="0" w:color="auto"/>
              <w:right w:val="single" w:sz="4" w:space="0" w:color="auto"/>
            </w:tcBorders>
            <w:shd w:val="clear" w:color="auto" w:fill="auto"/>
            <w:noWrap/>
            <w:vAlign w:val="center"/>
            <w:hideMark/>
          </w:tcPr>
          <w:p w14:paraId="27659C0E"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2079EA"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F1BBA7"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1 779,00 </w:t>
            </w:r>
          </w:p>
        </w:tc>
        <w:tc>
          <w:tcPr>
            <w:tcW w:w="1701" w:type="dxa"/>
            <w:tcBorders>
              <w:top w:val="nil"/>
              <w:left w:val="nil"/>
              <w:bottom w:val="single" w:sz="4" w:space="0" w:color="auto"/>
              <w:right w:val="single" w:sz="4" w:space="0" w:color="auto"/>
            </w:tcBorders>
            <w:shd w:val="clear" w:color="auto" w:fill="auto"/>
            <w:noWrap/>
            <w:vAlign w:val="center"/>
            <w:hideMark/>
          </w:tcPr>
          <w:p w14:paraId="1ECCD847" w14:textId="0D775534" w:rsidR="00A00E8F" w:rsidRPr="00842DFF" w:rsidRDefault="00D92C87" w:rsidP="00D92C87">
            <w:pPr>
              <w:suppressAutoHyphens w:val="0"/>
              <w:jc w:val="right"/>
              <w:rPr>
                <w:rFonts w:ascii="Verdana" w:hAnsi="Verdana"/>
                <w:color w:val="auto"/>
                <w:sz w:val="16"/>
                <w:szCs w:val="22"/>
              </w:rPr>
            </w:pPr>
            <w:r w:rsidRPr="00842DFF">
              <w:rPr>
                <w:rFonts w:ascii="Verdana" w:hAnsi="Verdana"/>
                <w:color w:val="auto"/>
                <w:sz w:val="16"/>
                <w:szCs w:val="22"/>
              </w:rPr>
              <w:t>9 053,00</w:t>
            </w:r>
          </w:p>
        </w:tc>
      </w:tr>
      <w:tr w:rsidR="00A00E8F" w:rsidRPr="00A00E8F" w14:paraId="69091679"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30D938E5"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Dačického dům - voda</w:t>
            </w:r>
          </w:p>
        </w:tc>
        <w:tc>
          <w:tcPr>
            <w:tcW w:w="1417" w:type="dxa"/>
            <w:tcBorders>
              <w:top w:val="nil"/>
              <w:left w:val="nil"/>
              <w:bottom w:val="single" w:sz="4" w:space="0" w:color="auto"/>
              <w:right w:val="single" w:sz="4" w:space="0" w:color="auto"/>
            </w:tcBorders>
            <w:shd w:val="clear" w:color="auto" w:fill="auto"/>
            <w:noWrap/>
            <w:vAlign w:val="center"/>
            <w:hideMark/>
          </w:tcPr>
          <w:p w14:paraId="7B07AC21"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6 700,70 </w:t>
            </w:r>
          </w:p>
        </w:tc>
        <w:tc>
          <w:tcPr>
            <w:tcW w:w="1418" w:type="dxa"/>
            <w:tcBorders>
              <w:top w:val="nil"/>
              <w:left w:val="nil"/>
              <w:bottom w:val="single" w:sz="4" w:space="0" w:color="auto"/>
              <w:right w:val="single" w:sz="4" w:space="0" w:color="auto"/>
            </w:tcBorders>
            <w:shd w:val="clear" w:color="auto" w:fill="auto"/>
            <w:noWrap/>
            <w:vAlign w:val="center"/>
            <w:hideMark/>
          </w:tcPr>
          <w:p w14:paraId="70636426"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6 612,00</w:t>
            </w:r>
          </w:p>
        </w:tc>
        <w:tc>
          <w:tcPr>
            <w:tcW w:w="1559" w:type="dxa"/>
            <w:tcBorders>
              <w:top w:val="nil"/>
              <w:left w:val="nil"/>
              <w:bottom w:val="single" w:sz="4" w:space="0" w:color="auto"/>
              <w:right w:val="single" w:sz="4" w:space="0" w:color="auto"/>
            </w:tcBorders>
            <w:shd w:val="clear" w:color="auto" w:fill="auto"/>
            <w:noWrap/>
            <w:vAlign w:val="center"/>
            <w:hideMark/>
          </w:tcPr>
          <w:p w14:paraId="3005F0E1"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7 444,00 </w:t>
            </w:r>
          </w:p>
        </w:tc>
        <w:tc>
          <w:tcPr>
            <w:tcW w:w="1701" w:type="dxa"/>
            <w:tcBorders>
              <w:top w:val="nil"/>
              <w:left w:val="nil"/>
              <w:bottom w:val="single" w:sz="4" w:space="0" w:color="auto"/>
              <w:right w:val="single" w:sz="4" w:space="0" w:color="auto"/>
            </w:tcBorders>
            <w:shd w:val="clear" w:color="auto" w:fill="auto"/>
            <w:noWrap/>
            <w:vAlign w:val="center"/>
            <w:hideMark/>
          </w:tcPr>
          <w:p w14:paraId="52D8FA59"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7 384,00</w:t>
            </w:r>
          </w:p>
        </w:tc>
      </w:tr>
      <w:tr w:rsidR="00A00E8F" w:rsidRPr="00A00E8F" w14:paraId="6EF30A84"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1CB0209D"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Dačického dům - plyn</w:t>
            </w:r>
          </w:p>
        </w:tc>
        <w:tc>
          <w:tcPr>
            <w:tcW w:w="1417" w:type="dxa"/>
            <w:tcBorders>
              <w:top w:val="nil"/>
              <w:left w:val="nil"/>
              <w:bottom w:val="single" w:sz="4" w:space="0" w:color="auto"/>
              <w:right w:val="single" w:sz="4" w:space="0" w:color="auto"/>
            </w:tcBorders>
            <w:shd w:val="clear" w:color="auto" w:fill="auto"/>
            <w:noWrap/>
            <w:vAlign w:val="center"/>
            <w:hideMark/>
          </w:tcPr>
          <w:p w14:paraId="45198D69"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181 281,10 </w:t>
            </w:r>
          </w:p>
        </w:tc>
        <w:tc>
          <w:tcPr>
            <w:tcW w:w="1418" w:type="dxa"/>
            <w:tcBorders>
              <w:top w:val="nil"/>
              <w:left w:val="nil"/>
              <w:bottom w:val="single" w:sz="4" w:space="0" w:color="auto"/>
              <w:right w:val="single" w:sz="4" w:space="0" w:color="auto"/>
            </w:tcBorders>
            <w:shd w:val="clear" w:color="auto" w:fill="auto"/>
            <w:noWrap/>
            <w:vAlign w:val="center"/>
            <w:hideMark/>
          </w:tcPr>
          <w:p w14:paraId="0052C59F"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82 055,05</w:t>
            </w:r>
          </w:p>
        </w:tc>
        <w:tc>
          <w:tcPr>
            <w:tcW w:w="1559" w:type="dxa"/>
            <w:tcBorders>
              <w:top w:val="nil"/>
              <w:left w:val="nil"/>
              <w:bottom w:val="single" w:sz="4" w:space="0" w:color="auto"/>
              <w:right w:val="single" w:sz="4" w:space="0" w:color="auto"/>
            </w:tcBorders>
            <w:shd w:val="clear" w:color="auto" w:fill="auto"/>
            <w:noWrap/>
            <w:vAlign w:val="center"/>
            <w:hideMark/>
          </w:tcPr>
          <w:p w14:paraId="02741B63"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76 518,28 </w:t>
            </w:r>
          </w:p>
        </w:tc>
        <w:tc>
          <w:tcPr>
            <w:tcW w:w="1701" w:type="dxa"/>
            <w:tcBorders>
              <w:top w:val="nil"/>
              <w:left w:val="nil"/>
              <w:bottom w:val="single" w:sz="4" w:space="0" w:color="auto"/>
              <w:right w:val="single" w:sz="4" w:space="0" w:color="auto"/>
            </w:tcBorders>
            <w:shd w:val="clear" w:color="auto" w:fill="auto"/>
            <w:noWrap/>
            <w:vAlign w:val="center"/>
            <w:hideMark/>
          </w:tcPr>
          <w:p w14:paraId="7854F976"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112 907,30</w:t>
            </w:r>
          </w:p>
        </w:tc>
      </w:tr>
      <w:tr w:rsidR="00A00E8F" w:rsidRPr="00A00E8F" w14:paraId="56E4B06D"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7CE7644F"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xml:space="preserve">Dačického dům - </w:t>
            </w:r>
            <w:proofErr w:type="spellStart"/>
            <w:proofErr w:type="gramStart"/>
            <w:r w:rsidRPr="00842DFF">
              <w:rPr>
                <w:rFonts w:ascii="Verdana" w:hAnsi="Verdana"/>
                <w:color w:val="000000"/>
                <w:sz w:val="16"/>
                <w:szCs w:val="22"/>
              </w:rPr>
              <w:t>el</w:t>
            </w:r>
            <w:proofErr w:type="gramEnd"/>
            <w:r w:rsidRPr="00842DFF">
              <w:rPr>
                <w:rFonts w:ascii="Verdana" w:hAnsi="Verdana"/>
                <w:color w:val="000000"/>
                <w:sz w:val="16"/>
                <w:szCs w:val="22"/>
              </w:rPr>
              <w:t>.</w:t>
            </w:r>
            <w:proofErr w:type="gramStart"/>
            <w:r w:rsidRPr="00842DFF">
              <w:rPr>
                <w:rFonts w:ascii="Verdana" w:hAnsi="Verdana"/>
                <w:color w:val="000000"/>
                <w:sz w:val="16"/>
                <w:szCs w:val="22"/>
              </w:rPr>
              <w:t>energie</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234D0AC2"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278 850,00 </w:t>
            </w:r>
          </w:p>
        </w:tc>
        <w:tc>
          <w:tcPr>
            <w:tcW w:w="1418" w:type="dxa"/>
            <w:tcBorders>
              <w:top w:val="nil"/>
              <w:left w:val="nil"/>
              <w:bottom w:val="single" w:sz="4" w:space="0" w:color="auto"/>
              <w:right w:val="single" w:sz="4" w:space="0" w:color="auto"/>
            </w:tcBorders>
            <w:shd w:val="clear" w:color="auto" w:fill="auto"/>
            <w:noWrap/>
            <w:vAlign w:val="center"/>
            <w:hideMark/>
          </w:tcPr>
          <w:p w14:paraId="5DA26853"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242 217,00</w:t>
            </w:r>
          </w:p>
        </w:tc>
        <w:tc>
          <w:tcPr>
            <w:tcW w:w="1559" w:type="dxa"/>
            <w:tcBorders>
              <w:top w:val="nil"/>
              <w:left w:val="nil"/>
              <w:bottom w:val="single" w:sz="4" w:space="0" w:color="auto"/>
              <w:right w:val="single" w:sz="4" w:space="0" w:color="auto"/>
            </w:tcBorders>
            <w:shd w:val="clear" w:color="auto" w:fill="auto"/>
            <w:noWrap/>
            <w:vAlign w:val="center"/>
            <w:hideMark/>
          </w:tcPr>
          <w:p w14:paraId="3A892CAB"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118 459,08 </w:t>
            </w:r>
          </w:p>
        </w:tc>
        <w:tc>
          <w:tcPr>
            <w:tcW w:w="1701" w:type="dxa"/>
            <w:tcBorders>
              <w:top w:val="nil"/>
              <w:left w:val="nil"/>
              <w:bottom w:val="single" w:sz="4" w:space="0" w:color="auto"/>
              <w:right w:val="single" w:sz="4" w:space="0" w:color="auto"/>
            </w:tcBorders>
            <w:shd w:val="clear" w:color="auto" w:fill="auto"/>
            <w:noWrap/>
            <w:vAlign w:val="center"/>
            <w:hideMark/>
          </w:tcPr>
          <w:p w14:paraId="63628DBE"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191 720,00</w:t>
            </w:r>
          </w:p>
        </w:tc>
      </w:tr>
      <w:tr w:rsidR="00A00E8F" w:rsidRPr="00A00E8F" w14:paraId="3B82CDD6"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1E512FD9"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Dačický dům - produkce pořadů, služby</w:t>
            </w:r>
          </w:p>
        </w:tc>
        <w:tc>
          <w:tcPr>
            <w:tcW w:w="1417" w:type="dxa"/>
            <w:tcBorders>
              <w:top w:val="nil"/>
              <w:left w:val="nil"/>
              <w:bottom w:val="single" w:sz="4" w:space="0" w:color="auto"/>
              <w:right w:val="single" w:sz="4" w:space="0" w:color="auto"/>
            </w:tcBorders>
            <w:shd w:val="clear" w:color="auto" w:fill="auto"/>
            <w:noWrap/>
            <w:vAlign w:val="center"/>
            <w:hideMark/>
          </w:tcPr>
          <w:p w14:paraId="028881DF"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EAF531"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312 107,20 </w:t>
            </w:r>
          </w:p>
        </w:tc>
        <w:tc>
          <w:tcPr>
            <w:tcW w:w="1559" w:type="dxa"/>
            <w:tcBorders>
              <w:top w:val="nil"/>
              <w:left w:val="nil"/>
              <w:bottom w:val="single" w:sz="4" w:space="0" w:color="auto"/>
              <w:right w:val="single" w:sz="4" w:space="0" w:color="auto"/>
            </w:tcBorders>
            <w:shd w:val="clear" w:color="auto" w:fill="auto"/>
            <w:noWrap/>
            <w:vAlign w:val="center"/>
            <w:hideMark/>
          </w:tcPr>
          <w:p w14:paraId="55CD46F2"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268 301,40 </w:t>
            </w:r>
          </w:p>
        </w:tc>
        <w:tc>
          <w:tcPr>
            <w:tcW w:w="1701" w:type="dxa"/>
            <w:tcBorders>
              <w:top w:val="nil"/>
              <w:left w:val="nil"/>
              <w:bottom w:val="single" w:sz="4" w:space="0" w:color="auto"/>
              <w:right w:val="single" w:sz="4" w:space="0" w:color="auto"/>
            </w:tcBorders>
            <w:shd w:val="clear" w:color="auto" w:fill="auto"/>
            <w:noWrap/>
            <w:vAlign w:val="center"/>
            <w:hideMark/>
          </w:tcPr>
          <w:p w14:paraId="7C253C2F"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219 637,70</w:t>
            </w:r>
          </w:p>
        </w:tc>
      </w:tr>
      <w:tr w:rsidR="00A00E8F" w:rsidRPr="00A00E8F" w14:paraId="634EDC3D" w14:textId="77777777" w:rsidTr="00A00E8F">
        <w:trPr>
          <w:trHeight w:val="288"/>
        </w:trPr>
        <w:tc>
          <w:tcPr>
            <w:tcW w:w="3691" w:type="dxa"/>
            <w:tcBorders>
              <w:top w:val="nil"/>
              <w:left w:val="single" w:sz="4" w:space="0" w:color="auto"/>
              <w:bottom w:val="single" w:sz="4" w:space="0" w:color="auto"/>
              <w:right w:val="single" w:sz="4" w:space="0" w:color="auto"/>
            </w:tcBorders>
            <w:shd w:val="clear" w:color="auto" w:fill="auto"/>
            <w:vAlign w:val="center"/>
            <w:hideMark/>
          </w:tcPr>
          <w:p w14:paraId="241F60D6"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Dačického dům - opravy</w:t>
            </w:r>
          </w:p>
        </w:tc>
        <w:tc>
          <w:tcPr>
            <w:tcW w:w="1417" w:type="dxa"/>
            <w:tcBorders>
              <w:top w:val="nil"/>
              <w:left w:val="nil"/>
              <w:bottom w:val="single" w:sz="4" w:space="0" w:color="auto"/>
              <w:right w:val="single" w:sz="4" w:space="0" w:color="auto"/>
            </w:tcBorders>
            <w:shd w:val="clear" w:color="auto" w:fill="auto"/>
            <w:noWrap/>
            <w:vAlign w:val="center"/>
            <w:hideMark/>
          </w:tcPr>
          <w:p w14:paraId="4A26D854"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45F05F"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234EE4"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54 978,38 </w:t>
            </w:r>
          </w:p>
        </w:tc>
        <w:tc>
          <w:tcPr>
            <w:tcW w:w="1701" w:type="dxa"/>
            <w:tcBorders>
              <w:top w:val="nil"/>
              <w:left w:val="nil"/>
              <w:bottom w:val="single" w:sz="4" w:space="0" w:color="auto"/>
              <w:right w:val="single" w:sz="4" w:space="0" w:color="auto"/>
            </w:tcBorders>
            <w:shd w:val="clear" w:color="auto" w:fill="auto"/>
            <w:noWrap/>
            <w:vAlign w:val="center"/>
            <w:hideMark/>
          </w:tcPr>
          <w:p w14:paraId="7EFDA278"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148 033,68</w:t>
            </w:r>
          </w:p>
        </w:tc>
      </w:tr>
      <w:tr w:rsidR="00A00E8F" w:rsidRPr="00A00E8F" w14:paraId="212FAC7D" w14:textId="77777777" w:rsidTr="00A00E8F">
        <w:trPr>
          <w:trHeight w:val="288"/>
        </w:trPr>
        <w:tc>
          <w:tcPr>
            <w:tcW w:w="3691" w:type="dxa"/>
            <w:tcBorders>
              <w:top w:val="nil"/>
              <w:left w:val="single" w:sz="4" w:space="0" w:color="auto"/>
              <w:bottom w:val="single" w:sz="4" w:space="0" w:color="auto"/>
              <w:right w:val="single" w:sz="4" w:space="0" w:color="auto"/>
            </w:tcBorders>
            <w:shd w:val="clear" w:color="000000" w:fill="F2DCDB"/>
            <w:vAlign w:val="center"/>
            <w:hideMark/>
          </w:tcPr>
          <w:p w14:paraId="01255284" w14:textId="482BE217" w:rsidR="00A00E8F" w:rsidRPr="00842DFF" w:rsidRDefault="00D92C87" w:rsidP="00A00E8F">
            <w:pPr>
              <w:suppressAutoHyphens w:val="0"/>
              <w:jc w:val="left"/>
              <w:rPr>
                <w:rFonts w:ascii="Verdana" w:hAnsi="Verdana"/>
                <w:color w:val="000000"/>
                <w:sz w:val="16"/>
                <w:szCs w:val="22"/>
              </w:rPr>
            </w:pPr>
            <w:r w:rsidRPr="00842DFF">
              <w:rPr>
                <w:rFonts w:ascii="Verdana" w:hAnsi="Verdana"/>
                <w:color w:val="000000"/>
                <w:sz w:val="16"/>
                <w:szCs w:val="22"/>
              </w:rPr>
              <w:t>Nadace</w:t>
            </w:r>
            <w:r w:rsidR="00A00E8F" w:rsidRPr="00842DFF">
              <w:rPr>
                <w:rFonts w:ascii="Verdana" w:hAnsi="Verdana"/>
                <w:color w:val="000000"/>
                <w:sz w:val="16"/>
                <w:szCs w:val="22"/>
              </w:rPr>
              <w:t xml:space="preserve"> - členský příspěvek</w:t>
            </w:r>
          </w:p>
        </w:tc>
        <w:tc>
          <w:tcPr>
            <w:tcW w:w="1417" w:type="dxa"/>
            <w:tcBorders>
              <w:top w:val="nil"/>
              <w:left w:val="nil"/>
              <w:bottom w:val="single" w:sz="4" w:space="0" w:color="auto"/>
              <w:right w:val="single" w:sz="4" w:space="0" w:color="auto"/>
            </w:tcBorders>
            <w:shd w:val="clear" w:color="000000" w:fill="F2DCDB"/>
            <w:noWrap/>
            <w:vAlign w:val="center"/>
            <w:hideMark/>
          </w:tcPr>
          <w:p w14:paraId="6A6AD9FA"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100 000,00 </w:t>
            </w:r>
          </w:p>
        </w:tc>
        <w:tc>
          <w:tcPr>
            <w:tcW w:w="1418" w:type="dxa"/>
            <w:tcBorders>
              <w:top w:val="nil"/>
              <w:left w:val="nil"/>
              <w:bottom w:val="single" w:sz="4" w:space="0" w:color="auto"/>
              <w:right w:val="single" w:sz="4" w:space="0" w:color="auto"/>
            </w:tcBorders>
            <w:shd w:val="clear" w:color="000000" w:fill="F2DCDB"/>
            <w:noWrap/>
            <w:vAlign w:val="center"/>
            <w:hideMark/>
          </w:tcPr>
          <w:p w14:paraId="203935CF"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100 000,00 </w:t>
            </w:r>
          </w:p>
        </w:tc>
        <w:tc>
          <w:tcPr>
            <w:tcW w:w="1559" w:type="dxa"/>
            <w:tcBorders>
              <w:top w:val="nil"/>
              <w:left w:val="nil"/>
              <w:bottom w:val="single" w:sz="4" w:space="0" w:color="auto"/>
              <w:right w:val="single" w:sz="4" w:space="0" w:color="auto"/>
            </w:tcBorders>
            <w:shd w:val="clear" w:color="000000" w:fill="F2DCDB"/>
            <w:noWrap/>
            <w:vAlign w:val="center"/>
            <w:hideMark/>
          </w:tcPr>
          <w:p w14:paraId="4DD20A3C" w14:textId="77777777" w:rsidR="00A00E8F" w:rsidRPr="00842DFF" w:rsidRDefault="00A00E8F" w:rsidP="00A00E8F">
            <w:pPr>
              <w:suppressAutoHyphens w:val="0"/>
              <w:jc w:val="left"/>
              <w:rPr>
                <w:rFonts w:ascii="Verdana" w:hAnsi="Verdana"/>
                <w:color w:val="000000"/>
                <w:sz w:val="16"/>
                <w:szCs w:val="22"/>
              </w:rPr>
            </w:pPr>
            <w:r w:rsidRPr="00842DFF">
              <w:rPr>
                <w:rFonts w:ascii="Verdana" w:hAnsi="Verdana"/>
                <w:color w:val="000000"/>
                <w:sz w:val="16"/>
                <w:szCs w:val="22"/>
              </w:rPr>
              <w:t> </w:t>
            </w:r>
          </w:p>
        </w:tc>
        <w:tc>
          <w:tcPr>
            <w:tcW w:w="1701" w:type="dxa"/>
            <w:tcBorders>
              <w:top w:val="nil"/>
              <w:left w:val="nil"/>
              <w:bottom w:val="single" w:sz="4" w:space="0" w:color="auto"/>
              <w:right w:val="single" w:sz="4" w:space="0" w:color="auto"/>
            </w:tcBorders>
            <w:shd w:val="clear" w:color="000000" w:fill="F2DCDB"/>
            <w:noWrap/>
            <w:vAlign w:val="center"/>
            <w:hideMark/>
          </w:tcPr>
          <w:p w14:paraId="24CE80CB"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200 000,00</w:t>
            </w:r>
          </w:p>
        </w:tc>
      </w:tr>
      <w:tr w:rsidR="00A00E8F" w:rsidRPr="00A00E8F" w14:paraId="67144BA7" w14:textId="77777777" w:rsidTr="00A00E8F">
        <w:trPr>
          <w:trHeight w:val="288"/>
        </w:trPr>
        <w:tc>
          <w:tcPr>
            <w:tcW w:w="3691" w:type="dxa"/>
            <w:tcBorders>
              <w:top w:val="nil"/>
              <w:left w:val="single" w:sz="4" w:space="0" w:color="auto"/>
              <w:bottom w:val="single" w:sz="4" w:space="0" w:color="auto"/>
              <w:right w:val="single" w:sz="4" w:space="0" w:color="auto"/>
            </w:tcBorders>
            <w:shd w:val="clear" w:color="000000" w:fill="F2DCDB"/>
            <w:vAlign w:val="center"/>
            <w:hideMark/>
          </w:tcPr>
          <w:p w14:paraId="3CF8E87D" w14:textId="16B03183" w:rsidR="00A00E8F" w:rsidRPr="00842DFF" w:rsidRDefault="00A00E8F" w:rsidP="00D92C87">
            <w:pPr>
              <w:suppressAutoHyphens w:val="0"/>
              <w:jc w:val="left"/>
              <w:rPr>
                <w:rFonts w:ascii="Verdana" w:hAnsi="Verdana"/>
                <w:color w:val="000000"/>
                <w:sz w:val="16"/>
                <w:szCs w:val="22"/>
              </w:rPr>
            </w:pPr>
            <w:r w:rsidRPr="00842DFF">
              <w:rPr>
                <w:rFonts w:ascii="Verdana" w:hAnsi="Verdana"/>
                <w:color w:val="000000"/>
                <w:sz w:val="16"/>
                <w:szCs w:val="22"/>
              </w:rPr>
              <w:t xml:space="preserve">Nadace </w:t>
            </w:r>
            <w:r w:rsidR="00D92C87" w:rsidRPr="00842DFF">
              <w:rPr>
                <w:rFonts w:ascii="Verdana" w:hAnsi="Verdana"/>
                <w:color w:val="000000"/>
                <w:sz w:val="16"/>
                <w:szCs w:val="22"/>
              </w:rPr>
              <w:t>–</w:t>
            </w:r>
            <w:r w:rsidRPr="00842DFF">
              <w:rPr>
                <w:rFonts w:ascii="Verdana" w:hAnsi="Verdana"/>
                <w:color w:val="000000"/>
                <w:sz w:val="16"/>
                <w:szCs w:val="22"/>
              </w:rPr>
              <w:t xml:space="preserve"> příspěvek</w:t>
            </w:r>
            <w:r w:rsidR="00D92C87" w:rsidRPr="00842DFF">
              <w:rPr>
                <w:rFonts w:ascii="Verdana" w:hAnsi="Verdana"/>
                <w:color w:val="000000"/>
                <w:sz w:val="16"/>
                <w:szCs w:val="22"/>
              </w:rPr>
              <w:t xml:space="preserve"> na provoz</w:t>
            </w:r>
          </w:p>
        </w:tc>
        <w:tc>
          <w:tcPr>
            <w:tcW w:w="1417" w:type="dxa"/>
            <w:tcBorders>
              <w:top w:val="nil"/>
              <w:left w:val="nil"/>
              <w:bottom w:val="single" w:sz="4" w:space="0" w:color="auto"/>
              <w:right w:val="single" w:sz="4" w:space="0" w:color="auto"/>
            </w:tcBorders>
            <w:shd w:val="clear" w:color="000000" w:fill="F2DCDB"/>
            <w:noWrap/>
            <w:vAlign w:val="center"/>
            <w:hideMark/>
          </w:tcPr>
          <w:p w14:paraId="603E539A"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1 250 000,00 </w:t>
            </w:r>
          </w:p>
        </w:tc>
        <w:tc>
          <w:tcPr>
            <w:tcW w:w="1418" w:type="dxa"/>
            <w:tcBorders>
              <w:top w:val="nil"/>
              <w:left w:val="nil"/>
              <w:bottom w:val="single" w:sz="4" w:space="0" w:color="auto"/>
              <w:right w:val="single" w:sz="4" w:space="0" w:color="auto"/>
            </w:tcBorders>
            <w:shd w:val="clear" w:color="000000" w:fill="F2DCDB"/>
            <w:noWrap/>
            <w:vAlign w:val="center"/>
            <w:hideMark/>
          </w:tcPr>
          <w:p w14:paraId="521A238B"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1 400 000,00</w:t>
            </w:r>
          </w:p>
        </w:tc>
        <w:tc>
          <w:tcPr>
            <w:tcW w:w="1559" w:type="dxa"/>
            <w:tcBorders>
              <w:top w:val="nil"/>
              <w:left w:val="nil"/>
              <w:bottom w:val="single" w:sz="4" w:space="0" w:color="auto"/>
              <w:right w:val="single" w:sz="4" w:space="0" w:color="auto"/>
            </w:tcBorders>
            <w:shd w:val="clear" w:color="000000" w:fill="F2DCDB"/>
            <w:noWrap/>
            <w:vAlign w:val="center"/>
            <w:hideMark/>
          </w:tcPr>
          <w:p w14:paraId="4FD27B37" w14:textId="77777777" w:rsidR="00A00E8F" w:rsidRPr="00842DFF" w:rsidRDefault="00A00E8F" w:rsidP="00A00E8F">
            <w:pPr>
              <w:suppressAutoHyphens w:val="0"/>
              <w:jc w:val="right"/>
              <w:rPr>
                <w:rFonts w:ascii="Verdana" w:hAnsi="Verdana"/>
                <w:color w:val="000000"/>
                <w:sz w:val="16"/>
                <w:szCs w:val="22"/>
              </w:rPr>
            </w:pPr>
            <w:r w:rsidRPr="00842DFF">
              <w:rPr>
                <w:rFonts w:ascii="Verdana" w:hAnsi="Verdana"/>
                <w:color w:val="000000"/>
                <w:sz w:val="16"/>
                <w:szCs w:val="22"/>
              </w:rPr>
              <w:t xml:space="preserve">1 330 000,00 </w:t>
            </w:r>
          </w:p>
        </w:tc>
        <w:tc>
          <w:tcPr>
            <w:tcW w:w="1701" w:type="dxa"/>
            <w:tcBorders>
              <w:top w:val="nil"/>
              <w:left w:val="nil"/>
              <w:bottom w:val="single" w:sz="4" w:space="0" w:color="auto"/>
              <w:right w:val="single" w:sz="4" w:space="0" w:color="auto"/>
            </w:tcBorders>
            <w:shd w:val="clear" w:color="000000" w:fill="F2DCDB"/>
            <w:noWrap/>
            <w:vAlign w:val="center"/>
            <w:hideMark/>
          </w:tcPr>
          <w:p w14:paraId="1561E17E" w14:textId="77777777" w:rsidR="00A00E8F" w:rsidRPr="00842DFF" w:rsidRDefault="00A00E8F" w:rsidP="00A00E8F">
            <w:pPr>
              <w:suppressAutoHyphens w:val="0"/>
              <w:jc w:val="right"/>
              <w:rPr>
                <w:rFonts w:ascii="Verdana" w:hAnsi="Verdana"/>
                <w:color w:val="auto"/>
                <w:sz w:val="16"/>
                <w:szCs w:val="22"/>
              </w:rPr>
            </w:pPr>
            <w:r w:rsidRPr="00842DFF">
              <w:rPr>
                <w:rFonts w:ascii="Verdana" w:hAnsi="Verdana"/>
                <w:color w:val="auto"/>
                <w:sz w:val="16"/>
                <w:szCs w:val="22"/>
              </w:rPr>
              <w:t>1 510 000,00</w:t>
            </w:r>
          </w:p>
        </w:tc>
      </w:tr>
      <w:tr w:rsidR="00A00E8F" w:rsidRPr="00A00E8F" w14:paraId="27589DFB" w14:textId="77777777" w:rsidTr="00A00E8F">
        <w:trPr>
          <w:trHeight w:val="288"/>
        </w:trPr>
        <w:tc>
          <w:tcPr>
            <w:tcW w:w="3691" w:type="dxa"/>
            <w:tcBorders>
              <w:top w:val="nil"/>
              <w:left w:val="single" w:sz="4" w:space="0" w:color="auto"/>
              <w:bottom w:val="single" w:sz="4" w:space="0" w:color="auto"/>
              <w:right w:val="single" w:sz="4" w:space="0" w:color="auto"/>
            </w:tcBorders>
            <w:shd w:val="clear" w:color="000000" w:fill="EEECE1"/>
            <w:vAlign w:val="center"/>
            <w:hideMark/>
          </w:tcPr>
          <w:p w14:paraId="10A73E4E" w14:textId="1145C0F0" w:rsidR="00A00E8F" w:rsidRPr="00842DFF" w:rsidRDefault="00A00E8F" w:rsidP="00A00E8F">
            <w:pPr>
              <w:suppressAutoHyphens w:val="0"/>
              <w:jc w:val="left"/>
              <w:rPr>
                <w:rFonts w:ascii="Verdana" w:hAnsi="Verdana"/>
                <w:b/>
                <w:bCs/>
                <w:color w:val="000000"/>
                <w:sz w:val="16"/>
                <w:szCs w:val="22"/>
              </w:rPr>
            </w:pPr>
            <w:r w:rsidRPr="00842DFF">
              <w:rPr>
                <w:rFonts w:ascii="Verdana" w:hAnsi="Verdana"/>
                <w:b/>
                <w:bCs/>
                <w:color w:val="000000"/>
                <w:sz w:val="16"/>
                <w:szCs w:val="22"/>
              </w:rPr>
              <w:t>Celkem</w:t>
            </w:r>
            <w:r w:rsidR="00D92C87" w:rsidRPr="00842DFF">
              <w:rPr>
                <w:rFonts w:ascii="Verdana" w:hAnsi="Verdana"/>
                <w:b/>
                <w:bCs/>
                <w:color w:val="000000"/>
                <w:sz w:val="16"/>
                <w:szCs w:val="22"/>
              </w:rPr>
              <w:t xml:space="preserve"> výdaje</w:t>
            </w:r>
          </w:p>
        </w:tc>
        <w:tc>
          <w:tcPr>
            <w:tcW w:w="1417" w:type="dxa"/>
            <w:tcBorders>
              <w:top w:val="nil"/>
              <w:left w:val="nil"/>
              <w:bottom w:val="single" w:sz="4" w:space="0" w:color="auto"/>
              <w:right w:val="single" w:sz="4" w:space="0" w:color="auto"/>
            </w:tcBorders>
            <w:shd w:val="clear" w:color="000000" w:fill="EEECE1"/>
            <w:noWrap/>
            <w:vAlign w:val="bottom"/>
            <w:hideMark/>
          </w:tcPr>
          <w:p w14:paraId="62594501"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 xml:space="preserve">1 939 501,80 </w:t>
            </w:r>
          </w:p>
        </w:tc>
        <w:tc>
          <w:tcPr>
            <w:tcW w:w="1418" w:type="dxa"/>
            <w:tcBorders>
              <w:top w:val="nil"/>
              <w:left w:val="nil"/>
              <w:bottom w:val="single" w:sz="4" w:space="0" w:color="auto"/>
              <w:right w:val="single" w:sz="4" w:space="0" w:color="auto"/>
            </w:tcBorders>
            <w:shd w:val="clear" w:color="000000" w:fill="EEECE1"/>
            <w:noWrap/>
            <w:vAlign w:val="bottom"/>
            <w:hideMark/>
          </w:tcPr>
          <w:p w14:paraId="15B92C7B"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 xml:space="preserve">2 282 862,25 </w:t>
            </w:r>
          </w:p>
        </w:tc>
        <w:tc>
          <w:tcPr>
            <w:tcW w:w="1559" w:type="dxa"/>
            <w:tcBorders>
              <w:top w:val="nil"/>
              <w:left w:val="nil"/>
              <w:bottom w:val="single" w:sz="4" w:space="0" w:color="auto"/>
              <w:right w:val="single" w:sz="4" w:space="0" w:color="auto"/>
            </w:tcBorders>
            <w:shd w:val="clear" w:color="000000" w:fill="EEECE1"/>
            <w:noWrap/>
            <w:vAlign w:val="bottom"/>
            <w:hideMark/>
          </w:tcPr>
          <w:p w14:paraId="7BEC1A7C"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 xml:space="preserve">2 001 984,14 </w:t>
            </w:r>
          </w:p>
        </w:tc>
        <w:tc>
          <w:tcPr>
            <w:tcW w:w="1701" w:type="dxa"/>
            <w:tcBorders>
              <w:top w:val="nil"/>
              <w:left w:val="nil"/>
              <w:bottom w:val="single" w:sz="4" w:space="0" w:color="auto"/>
              <w:right w:val="single" w:sz="4" w:space="0" w:color="auto"/>
            </w:tcBorders>
            <w:shd w:val="clear" w:color="000000" w:fill="EEECE1"/>
            <w:noWrap/>
            <w:vAlign w:val="bottom"/>
            <w:hideMark/>
          </w:tcPr>
          <w:p w14:paraId="5F8C6056" w14:textId="77777777" w:rsidR="00A00E8F" w:rsidRPr="00842DFF" w:rsidRDefault="00A00E8F" w:rsidP="00A00E8F">
            <w:pPr>
              <w:suppressAutoHyphens w:val="0"/>
              <w:jc w:val="right"/>
              <w:rPr>
                <w:rFonts w:ascii="Verdana" w:hAnsi="Verdana"/>
                <w:b/>
                <w:bCs/>
                <w:color w:val="000000"/>
                <w:sz w:val="16"/>
                <w:szCs w:val="22"/>
              </w:rPr>
            </w:pPr>
            <w:r w:rsidRPr="00842DFF">
              <w:rPr>
                <w:rFonts w:ascii="Verdana" w:hAnsi="Verdana"/>
                <w:b/>
                <w:bCs/>
                <w:color w:val="000000"/>
                <w:sz w:val="16"/>
                <w:szCs w:val="22"/>
              </w:rPr>
              <w:t xml:space="preserve">2 546 334,68 </w:t>
            </w:r>
          </w:p>
        </w:tc>
      </w:tr>
    </w:tbl>
    <w:p w14:paraId="01E80C45" w14:textId="77777777" w:rsidR="00A00E8F" w:rsidRPr="00A00E8F" w:rsidRDefault="00A00E8F" w:rsidP="00CA01B0">
      <w:pPr>
        <w:pStyle w:val="Zhlav"/>
        <w:shd w:val="clear" w:color="auto" w:fill="FFFFFF"/>
        <w:rPr>
          <w:rFonts w:ascii="Verdana" w:hAnsi="Verdana"/>
          <w:color w:val="auto"/>
          <w:szCs w:val="20"/>
        </w:rPr>
      </w:pPr>
    </w:p>
    <w:p w14:paraId="4AD2F8DC" w14:textId="7A8A4DCB" w:rsidR="004B6389" w:rsidRPr="004B6389" w:rsidRDefault="004B6389" w:rsidP="004B6389">
      <w:pPr>
        <w:pStyle w:val="Zhlav"/>
        <w:shd w:val="clear" w:color="auto" w:fill="FFFFFF"/>
        <w:rPr>
          <w:rFonts w:ascii="Verdana" w:hAnsi="Verdana"/>
          <w:i/>
          <w:color w:val="auto"/>
        </w:rPr>
      </w:pPr>
      <w:r>
        <w:rPr>
          <w:rFonts w:ascii="Verdana" w:hAnsi="Verdana"/>
          <w:color w:val="auto"/>
          <w:szCs w:val="20"/>
        </w:rPr>
        <w:t xml:space="preserve">Předseda FV informoval přítomné členy, že </w:t>
      </w:r>
      <w:r w:rsidR="00842DFF">
        <w:rPr>
          <w:rFonts w:ascii="Verdana" w:hAnsi="Verdana"/>
          <w:color w:val="auto"/>
          <w:szCs w:val="20"/>
        </w:rPr>
        <w:t xml:space="preserve">pro zajímavost navštívil nově </w:t>
      </w:r>
      <w:r w:rsidR="00117927">
        <w:rPr>
          <w:rFonts w:ascii="Verdana" w:hAnsi="Verdana"/>
          <w:color w:val="auto"/>
          <w:szCs w:val="20"/>
        </w:rPr>
        <w:t>zrekonstruované</w:t>
      </w:r>
      <w:r w:rsidR="00842DFF">
        <w:rPr>
          <w:rFonts w:ascii="Verdana" w:hAnsi="Verdana"/>
          <w:color w:val="auto"/>
          <w:szCs w:val="20"/>
        </w:rPr>
        <w:t xml:space="preserve"> WC </w:t>
      </w:r>
      <w:r>
        <w:rPr>
          <w:rFonts w:ascii="Verdana" w:hAnsi="Verdana"/>
          <w:color w:val="auto"/>
          <w:szCs w:val="20"/>
        </w:rPr>
        <w:t>„</w:t>
      </w:r>
      <w:r w:rsidR="007E4B96">
        <w:rPr>
          <w:rFonts w:ascii="Verdana" w:hAnsi="Verdana"/>
          <w:color w:val="auto"/>
          <w:szCs w:val="20"/>
        </w:rPr>
        <w:t>U</w:t>
      </w:r>
      <w:r>
        <w:rPr>
          <w:rFonts w:ascii="Verdana" w:hAnsi="Verdana"/>
          <w:color w:val="auto"/>
          <w:szCs w:val="20"/>
        </w:rPr>
        <w:t xml:space="preserve"> žáby“ a byl potěšen, jakou mají úroveň. </w:t>
      </w:r>
      <w:r w:rsidR="00FD2B13">
        <w:rPr>
          <w:rFonts w:ascii="Verdana" w:hAnsi="Verdana"/>
          <w:color w:val="auto"/>
          <w:szCs w:val="20"/>
        </w:rPr>
        <w:t>Současně</w:t>
      </w:r>
      <w:r w:rsidR="00842DFF">
        <w:rPr>
          <w:rFonts w:ascii="Verdana" w:hAnsi="Verdana"/>
          <w:color w:val="auto"/>
          <w:szCs w:val="20"/>
        </w:rPr>
        <w:t xml:space="preserve"> však vznesl dotaz </w:t>
      </w:r>
      <w:r w:rsidR="007E4B96">
        <w:rPr>
          <w:rFonts w:ascii="Verdana" w:hAnsi="Verdana"/>
          <w:color w:val="auto"/>
          <w:szCs w:val="20"/>
        </w:rPr>
        <w:t>k</w:t>
      </w:r>
      <w:r w:rsidR="00FD2B13">
        <w:rPr>
          <w:rFonts w:ascii="Verdana" w:hAnsi="Verdana"/>
          <w:color w:val="auto"/>
          <w:szCs w:val="20"/>
        </w:rPr>
        <w:t xml:space="preserve"> vedoucí TO OI </w:t>
      </w:r>
      <w:r>
        <w:rPr>
          <w:rFonts w:ascii="Verdana" w:hAnsi="Verdana"/>
          <w:color w:val="auto"/>
          <w:szCs w:val="20"/>
        </w:rPr>
        <w:t>Ing. Bodišová</w:t>
      </w:r>
      <w:r w:rsidR="00D8280B">
        <w:rPr>
          <w:rFonts w:ascii="Verdana" w:hAnsi="Verdana"/>
          <w:color w:val="auto"/>
          <w:szCs w:val="20"/>
        </w:rPr>
        <w:t>,</w:t>
      </w:r>
      <w:r>
        <w:rPr>
          <w:rFonts w:ascii="Verdana" w:hAnsi="Verdana"/>
          <w:color w:val="auto"/>
          <w:szCs w:val="20"/>
        </w:rPr>
        <w:t xml:space="preserve"> </w:t>
      </w:r>
      <w:r w:rsidR="00052631">
        <w:rPr>
          <w:rFonts w:ascii="Verdana" w:hAnsi="Verdana"/>
          <w:color w:val="auto"/>
          <w:szCs w:val="20"/>
        </w:rPr>
        <w:t xml:space="preserve">aby </w:t>
      </w:r>
      <w:r>
        <w:rPr>
          <w:rFonts w:ascii="Verdana" w:hAnsi="Verdana"/>
          <w:color w:val="auto"/>
          <w:szCs w:val="20"/>
        </w:rPr>
        <w:t>zodpověděla otázku</w:t>
      </w:r>
      <w:r w:rsidR="00052631">
        <w:rPr>
          <w:rFonts w:ascii="Verdana" w:hAnsi="Verdana"/>
          <w:color w:val="auto"/>
          <w:szCs w:val="20"/>
        </w:rPr>
        <w:t>,</w:t>
      </w:r>
      <w:r>
        <w:rPr>
          <w:rFonts w:ascii="Verdana" w:hAnsi="Verdana"/>
          <w:color w:val="auto"/>
          <w:szCs w:val="20"/>
        </w:rPr>
        <w:t xml:space="preserve"> kolik se za provozování WC platí</w:t>
      </w:r>
      <w:r w:rsidR="00052631">
        <w:rPr>
          <w:rFonts w:ascii="Verdana" w:hAnsi="Verdana"/>
          <w:color w:val="auto"/>
          <w:szCs w:val="20"/>
        </w:rPr>
        <w:t>,</w:t>
      </w:r>
      <w:r>
        <w:rPr>
          <w:rFonts w:ascii="Verdana" w:hAnsi="Verdana"/>
          <w:color w:val="auto"/>
          <w:szCs w:val="20"/>
        </w:rPr>
        <w:t xml:space="preserve"> a zda je poplatek ve výši </w:t>
      </w:r>
      <w:r w:rsidRPr="004B6389">
        <w:rPr>
          <w:rFonts w:ascii="Verdana" w:hAnsi="Verdana"/>
          <w:b/>
          <w:color w:val="auto"/>
          <w:szCs w:val="20"/>
        </w:rPr>
        <w:t>10 Kč určen smlouvou</w:t>
      </w:r>
      <w:r>
        <w:rPr>
          <w:rFonts w:ascii="Verdana" w:hAnsi="Verdana"/>
          <w:color w:val="auto"/>
          <w:szCs w:val="20"/>
        </w:rPr>
        <w:t>.</w:t>
      </w:r>
      <w:r w:rsidRPr="004B6389">
        <w:rPr>
          <w:rFonts w:ascii="Verdana" w:hAnsi="Verdana"/>
          <w:i/>
          <w:color w:val="auto"/>
          <w:szCs w:val="20"/>
        </w:rPr>
        <w:t xml:space="preserve"> „</w:t>
      </w:r>
      <w:r w:rsidRPr="004B6389">
        <w:rPr>
          <w:rFonts w:ascii="Verdana" w:hAnsi="Verdana"/>
          <w:i/>
          <w:color w:val="auto"/>
        </w:rPr>
        <w:t>Za WC v ul. Libušina, autobus</w:t>
      </w:r>
      <w:r w:rsidR="00842DFF">
        <w:rPr>
          <w:rFonts w:ascii="Verdana" w:hAnsi="Verdana"/>
          <w:i/>
          <w:color w:val="auto"/>
        </w:rPr>
        <w:t>ové nádraží a „U</w:t>
      </w:r>
      <w:r w:rsidRPr="004B6389">
        <w:rPr>
          <w:rFonts w:ascii="Verdana" w:hAnsi="Verdana"/>
          <w:i/>
          <w:color w:val="auto"/>
        </w:rPr>
        <w:t xml:space="preserve"> žáby</w:t>
      </w:r>
      <w:r w:rsidR="00842DFF">
        <w:rPr>
          <w:rFonts w:ascii="Verdana" w:hAnsi="Verdana"/>
          <w:i/>
          <w:color w:val="auto"/>
        </w:rPr>
        <w:t>“</w:t>
      </w:r>
      <w:r w:rsidRPr="004B6389">
        <w:rPr>
          <w:rFonts w:ascii="Verdana" w:hAnsi="Verdana"/>
          <w:i/>
          <w:color w:val="auto"/>
        </w:rPr>
        <w:t xml:space="preserve"> se platí provozovateli měsíčně 82 250 Kč a</w:t>
      </w:r>
      <w:r w:rsidR="00052631">
        <w:rPr>
          <w:rFonts w:ascii="Verdana" w:hAnsi="Verdana"/>
          <w:i/>
          <w:color w:val="auto"/>
        </w:rPr>
        <w:t xml:space="preserve"> za</w:t>
      </w:r>
      <w:r w:rsidRPr="004B6389">
        <w:rPr>
          <w:rFonts w:ascii="Verdana" w:hAnsi="Verdana"/>
          <w:i/>
          <w:color w:val="auto"/>
        </w:rPr>
        <w:t xml:space="preserve"> WC v</w:t>
      </w:r>
      <w:r w:rsidR="00842DFF">
        <w:rPr>
          <w:rFonts w:ascii="Verdana" w:hAnsi="Verdana"/>
          <w:i/>
          <w:color w:val="auto"/>
        </w:rPr>
        <w:t> </w:t>
      </w:r>
      <w:r w:rsidRPr="004B6389">
        <w:rPr>
          <w:rFonts w:ascii="Verdana" w:hAnsi="Verdana"/>
          <w:i/>
          <w:color w:val="auto"/>
        </w:rPr>
        <w:t>Sedl</w:t>
      </w:r>
      <w:r w:rsidR="00117927">
        <w:rPr>
          <w:rFonts w:ascii="Verdana" w:hAnsi="Verdana"/>
          <w:i/>
          <w:color w:val="auto"/>
        </w:rPr>
        <w:t>ci</w:t>
      </w:r>
      <w:r w:rsidR="00842DFF">
        <w:rPr>
          <w:rFonts w:ascii="Verdana" w:hAnsi="Verdana"/>
          <w:i/>
          <w:color w:val="auto"/>
        </w:rPr>
        <w:t xml:space="preserve"> se platí</w:t>
      </w:r>
      <w:r w:rsidRPr="004B6389">
        <w:rPr>
          <w:rFonts w:ascii="Verdana" w:hAnsi="Verdana"/>
          <w:i/>
          <w:color w:val="auto"/>
        </w:rPr>
        <w:t xml:space="preserve"> měsíčně 20 917 Kč. Poplatek (10 </w:t>
      </w:r>
      <w:r>
        <w:rPr>
          <w:rFonts w:ascii="Verdana" w:hAnsi="Verdana"/>
          <w:i/>
          <w:color w:val="auto"/>
        </w:rPr>
        <w:t>K</w:t>
      </w:r>
      <w:r w:rsidRPr="004B6389">
        <w:rPr>
          <w:rFonts w:ascii="Verdana" w:hAnsi="Verdana"/>
          <w:i/>
          <w:color w:val="auto"/>
        </w:rPr>
        <w:t xml:space="preserve">č) je dán smlouvou a dá se zvednout případným dodatkem. </w:t>
      </w:r>
      <w:r>
        <w:rPr>
          <w:rFonts w:ascii="Verdana" w:hAnsi="Verdana"/>
          <w:i/>
          <w:color w:val="auto"/>
        </w:rPr>
        <w:t>P</w:t>
      </w:r>
      <w:r w:rsidRPr="004B6389">
        <w:rPr>
          <w:rFonts w:ascii="Verdana" w:hAnsi="Verdana"/>
          <w:i/>
          <w:color w:val="auto"/>
        </w:rPr>
        <w:t>říjem ze vstupu</w:t>
      </w:r>
      <w:r w:rsidR="00052631">
        <w:rPr>
          <w:rFonts w:ascii="Verdana" w:hAnsi="Verdana"/>
          <w:i/>
          <w:color w:val="auto"/>
        </w:rPr>
        <w:t xml:space="preserve"> však</w:t>
      </w:r>
      <w:r w:rsidRPr="004B6389">
        <w:rPr>
          <w:rFonts w:ascii="Verdana" w:hAnsi="Verdana"/>
          <w:i/>
          <w:color w:val="auto"/>
        </w:rPr>
        <w:t xml:space="preserve"> zůstává provozovateli. V letošním roce se bude soutěžit nový provozovate</w:t>
      </w:r>
      <w:r>
        <w:rPr>
          <w:rFonts w:ascii="Verdana" w:hAnsi="Verdana"/>
          <w:i/>
          <w:color w:val="auto"/>
        </w:rPr>
        <w:t>l a</w:t>
      </w:r>
      <w:r w:rsidRPr="004B6389">
        <w:rPr>
          <w:rFonts w:ascii="Verdana" w:hAnsi="Verdana"/>
          <w:i/>
          <w:color w:val="auto"/>
        </w:rPr>
        <w:t xml:space="preserve"> budeme </w:t>
      </w:r>
      <w:r>
        <w:rPr>
          <w:rFonts w:ascii="Verdana" w:hAnsi="Verdana"/>
          <w:i/>
          <w:color w:val="auto"/>
        </w:rPr>
        <w:t xml:space="preserve">se </w:t>
      </w:r>
      <w:r w:rsidRPr="004B6389">
        <w:rPr>
          <w:rFonts w:ascii="Verdana" w:hAnsi="Verdana"/>
          <w:i/>
          <w:color w:val="auto"/>
        </w:rPr>
        <w:t xml:space="preserve">snažit nastavit jiné podmínky, aby provozovatel </w:t>
      </w:r>
      <w:r w:rsidR="00052631">
        <w:rPr>
          <w:rFonts w:ascii="Verdana" w:hAnsi="Verdana"/>
          <w:i/>
          <w:color w:val="auto"/>
        </w:rPr>
        <w:t xml:space="preserve">naopak </w:t>
      </w:r>
      <w:r w:rsidRPr="004B6389">
        <w:rPr>
          <w:rFonts w:ascii="Verdana" w:hAnsi="Verdana"/>
          <w:i/>
          <w:color w:val="auto"/>
        </w:rPr>
        <w:t>platil městu nájem, vše je v současné době v jednání. Po případné rekonstrukci WC v Sedl</w:t>
      </w:r>
      <w:r w:rsidR="00117927">
        <w:rPr>
          <w:rFonts w:ascii="Verdana" w:hAnsi="Verdana"/>
          <w:i/>
          <w:color w:val="auto"/>
        </w:rPr>
        <w:t>ci</w:t>
      </w:r>
      <w:r w:rsidRPr="004B6389">
        <w:rPr>
          <w:rFonts w:ascii="Verdana" w:hAnsi="Verdana"/>
          <w:i/>
          <w:color w:val="auto"/>
        </w:rPr>
        <w:t xml:space="preserve"> se budeme snažit nastavit rovněž novou smlouvu.“ </w:t>
      </w:r>
    </w:p>
    <w:p w14:paraId="560ACAB1" w14:textId="77777777" w:rsidR="00E6044A" w:rsidRPr="004B6389" w:rsidRDefault="00E6044A" w:rsidP="00CA01B0">
      <w:pPr>
        <w:pStyle w:val="Zhlav"/>
        <w:shd w:val="clear" w:color="auto" w:fill="FFFFFF"/>
        <w:rPr>
          <w:rFonts w:ascii="Verdana" w:hAnsi="Verdana"/>
          <w:i/>
          <w:color w:val="auto"/>
          <w:sz w:val="22"/>
          <w:szCs w:val="22"/>
        </w:rPr>
      </w:pPr>
    </w:p>
    <w:p w14:paraId="7DCB1CB2" w14:textId="55E9791A" w:rsidR="00D92C87" w:rsidRDefault="00D92C87" w:rsidP="00CA01B0">
      <w:pPr>
        <w:pStyle w:val="Zhlav"/>
        <w:shd w:val="clear" w:color="auto" w:fill="FFFFFF"/>
        <w:rPr>
          <w:rFonts w:ascii="Verdana" w:hAnsi="Verdana"/>
          <w:color w:val="auto"/>
          <w:szCs w:val="20"/>
        </w:rPr>
      </w:pPr>
      <w:r>
        <w:rPr>
          <w:rFonts w:ascii="Verdana" w:hAnsi="Verdana"/>
          <w:color w:val="auto"/>
          <w:szCs w:val="20"/>
        </w:rPr>
        <w:t>Dále jeden člen FV upozornil na chybějící zábradlí u nové vyhlídky Na Rovinách. Jezdí se ta</w:t>
      </w:r>
      <w:r w:rsidR="004658FD">
        <w:rPr>
          <w:rFonts w:ascii="Verdana" w:hAnsi="Verdana"/>
          <w:color w:val="auto"/>
          <w:szCs w:val="20"/>
        </w:rPr>
        <w:t>m i na kole a je to nebezpečné. Tuto akci realizuje společnost Městské lesy a rybníky a stále se tam pracuje</w:t>
      </w:r>
      <w:r w:rsidR="000E0C6A">
        <w:rPr>
          <w:rFonts w:ascii="Verdana" w:hAnsi="Verdana"/>
          <w:color w:val="auto"/>
          <w:szCs w:val="20"/>
        </w:rPr>
        <w:t>,</w:t>
      </w:r>
      <w:r w:rsidR="004658FD">
        <w:rPr>
          <w:rFonts w:ascii="Verdana" w:hAnsi="Verdana"/>
          <w:color w:val="auto"/>
          <w:szCs w:val="20"/>
        </w:rPr>
        <w:t xml:space="preserve"> o chybějícím zábradlí byli informováni.</w:t>
      </w:r>
    </w:p>
    <w:p w14:paraId="78D7B8C7" w14:textId="77777777" w:rsidR="00283433" w:rsidRDefault="00283433" w:rsidP="00CA01B0">
      <w:pPr>
        <w:pStyle w:val="Zhlav"/>
        <w:shd w:val="clear" w:color="auto" w:fill="FFFFFF"/>
        <w:rPr>
          <w:rFonts w:ascii="Verdana" w:hAnsi="Verdana"/>
          <w:color w:val="auto"/>
          <w:szCs w:val="20"/>
        </w:rPr>
      </w:pPr>
    </w:p>
    <w:p w14:paraId="79A33E9D" w14:textId="77777777" w:rsidR="00D92C87" w:rsidRDefault="00D92C87" w:rsidP="00CA01B0">
      <w:pPr>
        <w:pStyle w:val="Zhlav"/>
        <w:shd w:val="clear" w:color="auto" w:fill="FFFFFF"/>
        <w:rPr>
          <w:rFonts w:ascii="Verdana" w:hAnsi="Verdana"/>
          <w:color w:val="auto"/>
          <w:szCs w:val="20"/>
        </w:rPr>
      </w:pPr>
    </w:p>
    <w:p w14:paraId="324470E6" w14:textId="77777777" w:rsidR="00BB26E0" w:rsidRDefault="00BB26E0" w:rsidP="00CA01B0">
      <w:pPr>
        <w:pStyle w:val="Zhlav"/>
        <w:shd w:val="clear" w:color="auto" w:fill="FFFFFF"/>
        <w:rPr>
          <w:rFonts w:ascii="Verdana" w:hAnsi="Verdana"/>
          <w:color w:val="auto"/>
          <w:szCs w:val="20"/>
        </w:rPr>
      </w:pPr>
      <w:bookmarkStart w:id="0" w:name="_GoBack"/>
      <w:bookmarkEnd w:id="0"/>
    </w:p>
    <w:p w14:paraId="0CC6D6DC" w14:textId="77777777" w:rsidR="00BB26E0" w:rsidRDefault="00BB26E0" w:rsidP="00CA01B0">
      <w:pPr>
        <w:pStyle w:val="Zhlav"/>
        <w:shd w:val="clear" w:color="auto" w:fill="FFFFFF"/>
        <w:rPr>
          <w:rFonts w:ascii="Verdana" w:hAnsi="Verdana"/>
          <w:color w:val="auto"/>
          <w:szCs w:val="20"/>
        </w:rPr>
      </w:pPr>
    </w:p>
    <w:p w14:paraId="0B8410F0" w14:textId="77777777" w:rsidR="004941CE" w:rsidRDefault="004941CE" w:rsidP="00CA01B0">
      <w:pPr>
        <w:pStyle w:val="Zhlav"/>
        <w:shd w:val="clear" w:color="auto" w:fill="FFFFFF"/>
        <w:rPr>
          <w:rFonts w:ascii="Verdana" w:hAnsi="Verdana"/>
          <w:color w:val="auto"/>
          <w:szCs w:val="20"/>
        </w:rPr>
      </w:pPr>
    </w:p>
    <w:p w14:paraId="648A854D" w14:textId="77777777" w:rsidR="004941CE" w:rsidRDefault="004941CE" w:rsidP="00CA01B0">
      <w:pPr>
        <w:pStyle w:val="Zhlav"/>
        <w:shd w:val="clear" w:color="auto" w:fill="FFFFFF"/>
        <w:rPr>
          <w:rFonts w:ascii="Verdana" w:hAnsi="Verdana"/>
          <w:color w:val="auto"/>
          <w:szCs w:val="20"/>
        </w:rPr>
      </w:pPr>
    </w:p>
    <w:p w14:paraId="64E65E6D" w14:textId="77777777" w:rsidR="00CA01B0" w:rsidRPr="00BF24C1" w:rsidRDefault="00CA01B0" w:rsidP="00CA01B0">
      <w:pPr>
        <w:pStyle w:val="Zhlav"/>
        <w:shd w:val="clear" w:color="auto" w:fill="FFFFFF"/>
        <w:rPr>
          <w:rFonts w:ascii="Verdana" w:hAnsi="Verdana"/>
          <w:color w:val="auto"/>
          <w:szCs w:val="20"/>
        </w:rPr>
      </w:pPr>
      <w:r w:rsidRPr="00BF24C1">
        <w:rPr>
          <w:rFonts w:ascii="Verdana" w:hAnsi="Verdana"/>
          <w:color w:val="auto"/>
          <w:szCs w:val="20"/>
        </w:rPr>
        <w:t>Zprávu napsala: Monika Bulánková</w:t>
      </w:r>
    </w:p>
    <w:p w14:paraId="74C16312" w14:textId="77777777" w:rsidR="00CA01B0" w:rsidRPr="00BF24C1" w:rsidRDefault="00CA01B0" w:rsidP="00CA01B0">
      <w:pPr>
        <w:pStyle w:val="Zhlav"/>
        <w:shd w:val="clear" w:color="auto" w:fill="FFFFFF"/>
        <w:rPr>
          <w:rFonts w:ascii="Verdana" w:hAnsi="Verdana"/>
          <w:color w:val="auto"/>
          <w:szCs w:val="20"/>
        </w:rPr>
      </w:pPr>
      <w:r w:rsidRPr="00BF24C1">
        <w:rPr>
          <w:rFonts w:ascii="Verdana" w:hAnsi="Verdana"/>
          <w:color w:val="auto"/>
          <w:szCs w:val="20"/>
        </w:rPr>
        <w:t>Ověřili a doplnili: přítomní členové FV</w:t>
      </w:r>
    </w:p>
    <w:sectPr w:rsidR="00CA01B0" w:rsidRPr="00BF24C1" w:rsidSect="00BB26E0">
      <w:footerReference w:type="default" r:id="rId9"/>
      <w:pgSz w:w="11906" w:h="16838"/>
      <w:pgMar w:top="1025" w:right="964" w:bottom="709" w:left="851" w:header="450" w:footer="737" w:gutter="0"/>
      <w:pgNumType w:fmt="numberInDash"/>
      <w:cols w:space="708"/>
      <w:formProt w:val="0"/>
      <w:docGrid w:linePitch="24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02A3D3" w15:done="0"/>
  <w15:commentEx w15:paraId="125399EA" w15:done="0"/>
  <w15:commentEx w15:paraId="2C446BB1" w15:done="0"/>
  <w15:commentEx w15:paraId="1E2D93D7" w15:done="0"/>
  <w15:commentEx w15:paraId="274A60E3" w15:done="0"/>
  <w15:commentEx w15:paraId="481F3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7C8B" w16cex:dateUtc="2020-05-14T06:15:00Z"/>
  <w16cex:commentExtensible w16cex:durableId="22679956" w16cex:dateUtc="2020-05-14T08:17:00Z"/>
  <w16cex:commentExtensible w16cex:durableId="22677E02" w16cex:dateUtc="2020-05-14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02A3D3" w16cid:durableId="226779E0"/>
  <w16cid:commentId w16cid:paraId="125399EA" w16cid:durableId="226779E1"/>
  <w16cid:commentId w16cid:paraId="2C446BB1" w16cid:durableId="226779E2"/>
  <w16cid:commentId w16cid:paraId="1E2D93D7" w16cid:durableId="22677C8B"/>
  <w16cid:commentId w16cid:paraId="274A60E3" w16cid:durableId="22679956"/>
  <w16cid:commentId w16cid:paraId="481F3FD1" w16cid:durableId="22677E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BC7FF" w14:textId="77777777" w:rsidR="00CF7E3D" w:rsidRDefault="00CF7E3D" w:rsidP="0024601D">
      <w:r>
        <w:separator/>
      </w:r>
    </w:p>
  </w:endnote>
  <w:endnote w:type="continuationSeparator" w:id="0">
    <w:p w14:paraId="36B673C9" w14:textId="77777777" w:rsidR="00CF7E3D" w:rsidRDefault="00CF7E3D" w:rsidP="0024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EEEE" w14:textId="77777777" w:rsidR="004E147E" w:rsidRDefault="004E147E">
    <w:pPr>
      <w:pStyle w:val="Zpat"/>
      <w:jc w:val="center"/>
    </w:pPr>
    <w:r>
      <w:fldChar w:fldCharType="begin"/>
    </w:r>
    <w:r>
      <w:instrText>PAGE</w:instrText>
    </w:r>
    <w:r>
      <w:fldChar w:fldCharType="separate"/>
    </w:r>
    <w:r w:rsidR="00A06360">
      <w:rPr>
        <w:noProof/>
      </w:rPr>
      <w:t>- 1 -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9E66" w14:textId="77777777" w:rsidR="00CF7E3D" w:rsidRDefault="00CF7E3D" w:rsidP="0024601D">
      <w:r>
        <w:separator/>
      </w:r>
    </w:p>
  </w:footnote>
  <w:footnote w:type="continuationSeparator" w:id="0">
    <w:p w14:paraId="0358BB9B" w14:textId="77777777" w:rsidR="00CF7E3D" w:rsidRDefault="00CF7E3D" w:rsidP="00246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DF7"/>
    <w:multiLevelType w:val="hybridMultilevel"/>
    <w:tmpl w:val="3BCC8D0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6F1880"/>
    <w:multiLevelType w:val="hybridMultilevel"/>
    <w:tmpl w:val="91F0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C33717"/>
    <w:multiLevelType w:val="hybridMultilevel"/>
    <w:tmpl w:val="3BCC8D0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EC74E7"/>
    <w:multiLevelType w:val="hybridMultilevel"/>
    <w:tmpl w:val="4864B7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7C715F"/>
    <w:multiLevelType w:val="hybridMultilevel"/>
    <w:tmpl w:val="1478B030"/>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BDB0983"/>
    <w:multiLevelType w:val="hybridMultilevel"/>
    <w:tmpl w:val="31BE90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CEC7CD7"/>
    <w:multiLevelType w:val="hybridMultilevel"/>
    <w:tmpl w:val="1FE4D7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9126ED5"/>
    <w:multiLevelType w:val="hybridMultilevel"/>
    <w:tmpl w:val="57B2DE02"/>
    <w:lvl w:ilvl="0" w:tplc="462ECF44">
      <w:numFmt w:val="bullet"/>
      <w:lvlText w:val="-"/>
      <w:lvlJc w:val="left"/>
      <w:pPr>
        <w:ind w:left="720" w:hanging="360"/>
      </w:pPr>
      <w:rPr>
        <w:rFonts w:ascii="Verdana" w:eastAsia="Times New Roman" w:hAnsi="Verdana" w:cs="Times New Roman" w:hint="default"/>
      </w:rPr>
    </w:lvl>
    <w:lvl w:ilvl="1" w:tplc="A906EFF4">
      <w:numFmt w:val="bullet"/>
      <w:lvlText w:val="–"/>
      <w:lvlJc w:val="left"/>
      <w:pPr>
        <w:ind w:left="1440" w:hanging="360"/>
      </w:pPr>
      <w:rPr>
        <w:rFonts w:ascii="Verdana" w:eastAsia="Times New Roman"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276151"/>
    <w:multiLevelType w:val="hybridMultilevel"/>
    <w:tmpl w:val="4D423732"/>
    <w:lvl w:ilvl="0" w:tplc="3B4C41F6">
      <w:start w:val="1"/>
      <w:numFmt w:val="bullet"/>
      <w:lvlText w:val="-"/>
      <w:lvlJc w:val="left"/>
      <w:pPr>
        <w:ind w:left="720" w:hanging="360"/>
      </w:pPr>
      <w:rPr>
        <w:rFonts w:ascii="SimSun" w:eastAsia="SimSun" w:hAnsi="SimSun" w:hint="eastAsi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F35F50"/>
    <w:multiLevelType w:val="hybridMultilevel"/>
    <w:tmpl w:val="070A72DE"/>
    <w:lvl w:ilvl="0" w:tplc="2DBCF5A0">
      <w:start w:val="1"/>
      <w:numFmt w:val="decimal"/>
      <w:lvlText w:val="%1."/>
      <w:lvlJc w:val="left"/>
      <w:pPr>
        <w:ind w:left="1070"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6507771A"/>
    <w:multiLevelType w:val="hybridMultilevel"/>
    <w:tmpl w:val="F24AB8B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9"/>
  </w:num>
  <w:num w:numId="6">
    <w:abstractNumId w:val="8"/>
  </w:num>
  <w:num w:numId="7">
    <w:abstractNumId w:val="7"/>
  </w:num>
  <w:num w:numId="8">
    <w:abstractNumId w:val="5"/>
  </w:num>
  <w:num w:numId="9">
    <w:abstractNumId w:val="2"/>
  </w:num>
  <w:num w:numId="10">
    <w:abstractNumId w:val="10"/>
  </w:num>
  <w:num w:numId="11">
    <w:abstractNumId w:val="3"/>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deněk Jirásek">
    <w15:presenceInfo w15:providerId="None" w15:userId="Zdeněk Jirás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1D"/>
    <w:rsid w:val="00006C6F"/>
    <w:rsid w:val="00007A09"/>
    <w:rsid w:val="000155BD"/>
    <w:rsid w:val="000276E7"/>
    <w:rsid w:val="000337EF"/>
    <w:rsid w:val="00033AD9"/>
    <w:rsid w:val="000368C8"/>
    <w:rsid w:val="0004608E"/>
    <w:rsid w:val="00052631"/>
    <w:rsid w:val="00063086"/>
    <w:rsid w:val="0007085E"/>
    <w:rsid w:val="000708A6"/>
    <w:rsid w:val="00071409"/>
    <w:rsid w:val="00074B8E"/>
    <w:rsid w:val="000761C0"/>
    <w:rsid w:val="00080BC2"/>
    <w:rsid w:val="000A0712"/>
    <w:rsid w:val="000A24E9"/>
    <w:rsid w:val="000A3D76"/>
    <w:rsid w:val="000A45AB"/>
    <w:rsid w:val="000B7794"/>
    <w:rsid w:val="000C0357"/>
    <w:rsid w:val="000C63BF"/>
    <w:rsid w:val="000D01B4"/>
    <w:rsid w:val="000D718E"/>
    <w:rsid w:val="000E0C6A"/>
    <w:rsid w:val="000E15D9"/>
    <w:rsid w:val="000E674A"/>
    <w:rsid w:val="000E7D26"/>
    <w:rsid w:val="000F6C75"/>
    <w:rsid w:val="000F6E59"/>
    <w:rsid w:val="00107B72"/>
    <w:rsid w:val="001150BD"/>
    <w:rsid w:val="0011653B"/>
    <w:rsid w:val="0011780B"/>
    <w:rsid w:val="00117927"/>
    <w:rsid w:val="00123C59"/>
    <w:rsid w:val="00124D4B"/>
    <w:rsid w:val="00126BC6"/>
    <w:rsid w:val="0013140B"/>
    <w:rsid w:val="00134AE3"/>
    <w:rsid w:val="0014145D"/>
    <w:rsid w:val="00142FC5"/>
    <w:rsid w:val="00146CDA"/>
    <w:rsid w:val="00155F97"/>
    <w:rsid w:val="00157058"/>
    <w:rsid w:val="00172122"/>
    <w:rsid w:val="001848ED"/>
    <w:rsid w:val="00186F8A"/>
    <w:rsid w:val="00187771"/>
    <w:rsid w:val="001905F0"/>
    <w:rsid w:val="00190B6E"/>
    <w:rsid w:val="00191963"/>
    <w:rsid w:val="00191E5B"/>
    <w:rsid w:val="00194067"/>
    <w:rsid w:val="00195105"/>
    <w:rsid w:val="00196BDB"/>
    <w:rsid w:val="00197287"/>
    <w:rsid w:val="001A74B5"/>
    <w:rsid w:val="001B3080"/>
    <w:rsid w:val="001B4941"/>
    <w:rsid w:val="001B6C4A"/>
    <w:rsid w:val="001C2B4F"/>
    <w:rsid w:val="001C53E3"/>
    <w:rsid w:val="001C6E07"/>
    <w:rsid w:val="001C7E0A"/>
    <w:rsid w:val="001D4ED4"/>
    <w:rsid w:val="001E1367"/>
    <w:rsid w:val="001E7DD0"/>
    <w:rsid w:val="001F594B"/>
    <w:rsid w:val="002121F1"/>
    <w:rsid w:val="0021296C"/>
    <w:rsid w:val="0021440A"/>
    <w:rsid w:val="00217039"/>
    <w:rsid w:val="00232484"/>
    <w:rsid w:val="0024219D"/>
    <w:rsid w:val="0024601D"/>
    <w:rsid w:val="00247FA5"/>
    <w:rsid w:val="00262FB2"/>
    <w:rsid w:val="002634A8"/>
    <w:rsid w:val="0026416D"/>
    <w:rsid w:val="00264456"/>
    <w:rsid w:val="0026552D"/>
    <w:rsid w:val="0027112D"/>
    <w:rsid w:val="00277088"/>
    <w:rsid w:val="002771D6"/>
    <w:rsid w:val="00283433"/>
    <w:rsid w:val="00284AEC"/>
    <w:rsid w:val="002B08A5"/>
    <w:rsid w:val="002B0A86"/>
    <w:rsid w:val="002B341E"/>
    <w:rsid w:val="002B4359"/>
    <w:rsid w:val="002B4FE5"/>
    <w:rsid w:val="002C1C13"/>
    <w:rsid w:val="002C3E3C"/>
    <w:rsid w:val="002C5FA9"/>
    <w:rsid w:val="002E7C28"/>
    <w:rsid w:val="00302617"/>
    <w:rsid w:val="0030279F"/>
    <w:rsid w:val="00304075"/>
    <w:rsid w:val="00310C4E"/>
    <w:rsid w:val="0031356E"/>
    <w:rsid w:val="00315A85"/>
    <w:rsid w:val="00324318"/>
    <w:rsid w:val="003302D4"/>
    <w:rsid w:val="0034547C"/>
    <w:rsid w:val="0035245D"/>
    <w:rsid w:val="003529B9"/>
    <w:rsid w:val="00357457"/>
    <w:rsid w:val="00366F26"/>
    <w:rsid w:val="00372B07"/>
    <w:rsid w:val="00375755"/>
    <w:rsid w:val="00375860"/>
    <w:rsid w:val="00375F1F"/>
    <w:rsid w:val="00376ACE"/>
    <w:rsid w:val="00382A5E"/>
    <w:rsid w:val="00386E7A"/>
    <w:rsid w:val="00387391"/>
    <w:rsid w:val="003874D5"/>
    <w:rsid w:val="00393C81"/>
    <w:rsid w:val="003A106A"/>
    <w:rsid w:val="003A4A5C"/>
    <w:rsid w:val="003C3ABB"/>
    <w:rsid w:val="003C4A27"/>
    <w:rsid w:val="003C70E9"/>
    <w:rsid w:val="003D0019"/>
    <w:rsid w:val="003D36B6"/>
    <w:rsid w:val="003E155E"/>
    <w:rsid w:val="003E42A9"/>
    <w:rsid w:val="003F1C09"/>
    <w:rsid w:val="003F2370"/>
    <w:rsid w:val="003F340F"/>
    <w:rsid w:val="003F712C"/>
    <w:rsid w:val="00403719"/>
    <w:rsid w:val="00411890"/>
    <w:rsid w:val="00416A8B"/>
    <w:rsid w:val="004177AA"/>
    <w:rsid w:val="0043150D"/>
    <w:rsid w:val="00433A7B"/>
    <w:rsid w:val="00452926"/>
    <w:rsid w:val="004658FD"/>
    <w:rsid w:val="00473310"/>
    <w:rsid w:val="00473701"/>
    <w:rsid w:val="00475027"/>
    <w:rsid w:val="00475442"/>
    <w:rsid w:val="004873EC"/>
    <w:rsid w:val="00492021"/>
    <w:rsid w:val="004928EF"/>
    <w:rsid w:val="004941CE"/>
    <w:rsid w:val="0049611E"/>
    <w:rsid w:val="004964D9"/>
    <w:rsid w:val="004A254A"/>
    <w:rsid w:val="004B40F2"/>
    <w:rsid w:val="004B5C60"/>
    <w:rsid w:val="004B6389"/>
    <w:rsid w:val="004B72BA"/>
    <w:rsid w:val="004C0D36"/>
    <w:rsid w:val="004D1057"/>
    <w:rsid w:val="004D1A10"/>
    <w:rsid w:val="004D5AD0"/>
    <w:rsid w:val="004D5E5E"/>
    <w:rsid w:val="004E147E"/>
    <w:rsid w:val="004E3D4F"/>
    <w:rsid w:val="004F657E"/>
    <w:rsid w:val="00500282"/>
    <w:rsid w:val="00500ABE"/>
    <w:rsid w:val="00501BB8"/>
    <w:rsid w:val="005037FE"/>
    <w:rsid w:val="00506C7B"/>
    <w:rsid w:val="00517964"/>
    <w:rsid w:val="00517D25"/>
    <w:rsid w:val="00523F07"/>
    <w:rsid w:val="005305B9"/>
    <w:rsid w:val="00535AEF"/>
    <w:rsid w:val="00536523"/>
    <w:rsid w:val="005373AC"/>
    <w:rsid w:val="0054165C"/>
    <w:rsid w:val="005423B6"/>
    <w:rsid w:val="00542AE5"/>
    <w:rsid w:val="005505CC"/>
    <w:rsid w:val="00554068"/>
    <w:rsid w:val="005561F0"/>
    <w:rsid w:val="005570BB"/>
    <w:rsid w:val="005621D8"/>
    <w:rsid w:val="00585410"/>
    <w:rsid w:val="00591719"/>
    <w:rsid w:val="00592730"/>
    <w:rsid w:val="00596C4A"/>
    <w:rsid w:val="005A34CC"/>
    <w:rsid w:val="005A585B"/>
    <w:rsid w:val="005B17AF"/>
    <w:rsid w:val="005B421B"/>
    <w:rsid w:val="005C08B3"/>
    <w:rsid w:val="005D4099"/>
    <w:rsid w:val="005D6043"/>
    <w:rsid w:val="005F3278"/>
    <w:rsid w:val="005F57A7"/>
    <w:rsid w:val="0060114B"/>
    <w:rsid w:val="0061272A"/>
    <w:rsid w:val="00623555"/>
    <w:rsid w:val="006247C9"/>
    <w:rsid w:val="00626638"/>
    <w:rsid w:val="00630991"/>
    <w:rsid w:val="006314B8"/>
    <w:rsid w:val="00635283"/>
    <w:rsid w:val="006427E4"/>
    <w:rsid w:val="00645DD7"/>
    <w:rsid w:val="00646C07"/>
    <w:rsid w:val="0065282E"/>
    <w:rsid w:val="00670FA6"/>
    <w:rsid w:val="006746BD"/>
    <w:rsid w:val="00681EF0"/>
    <w:rsid w:val="00696794"/>
    <w:rsid w:val="00696D14"/>
    <w:rsid w:val="006A03A6"/>
    <w:rsid w:val="006A3514"/>
    <w:rsid w:val="006A503C"/>
    <w:rsid w:val="006A71D0"/>
    <w:rsid w:val="006B43E8"/>
    <w:rsid w:val="006B60C4"/>
    <w:rsid w:val="006D1967"/>
    <w:rsid w:val="006D3C9B"/>
    <w:rsid w:val="006D42BE"/>
    <w:rsid w:val="006D4811"/>
    <w:rsid w:val="006D6890"/>
    <w:rsid w:val="006D723D"/>
    <w:rsid w:val="006E3CA3"/>
    <w:rsid w:val="006E688A"/>
    <w:rsid w:val="006F0EA9"/>
    <w:rsid w:val="006F40E4"/>
    <w:rsid w:val="006F73D4"/>
    <w:rsid w:val="007243F7"/>
    <w:rsid w:val="007440DC"/>
    <w:rsid w:val="007450B1"/>
    <w:rsid w:val="00746D1E"/>
    <w:rsid w:val="0075053D"/>
    <w:rsid w:val="00757E18"/>
    <w:rsid w:val="00763693"/>
    <w:rsid w:val="00767882"/>
    <w:rsid w:val="00770CD2"/>
    <w:rsid w:val="00772DB5"/>
    <w:rsid w:val="00777B97"/>
    <w:rsid w:val="00782935"/>
    <w:rsid w:val="0078478D"/>
    <w:rsid w:val="00796AFA"/>
    <w:rsid w:val="00797470"/>
    <w:rsid w:val="007A2868"/>
    <w:rsid w:val="007A3299"/>
    <w:rsid w:val="007B270D"/>
    <w:rsid w:val="007B3F19"/>
    <w:rsid w:val="007C451B"/>
    <w:rsid w:val="007C64E0"/>
    <w:rsid w:val="007D6E55"/>
    <w:rsid w:val="007E3C30"/>
    <w:rsid w:val="007E4B96"/>
    <w:rsid w:val="007F1E90"/>
    <w:rsid w:val="00806CFA"/>
    <w:rsid w:val="008145F2"/>
    <w:rsid w:val="00815D57"/>
    <w:rsid w:val="00832CC9"/>
    <w:rsid w:val="008403AF"/>
    <w:rsid w:val="00842DFF"/>
    <w:rsid w:val="00861029"/>
    <w:rsid w:val="00872B79"/>
    <w:rsid w:val="00880924"/>
    <w:rsid w:val="008908A2"/>
    <w:rsid w:val="00896653"/>
    <w:rsid w:val="008A0829"/>
    <w:rsid w:val="008A5CF3"/>
    <w:rsid w:val="008A6857"/>
    <w:rsid w:val="008B3438"/>
    <w:rsid w:val="008B4B03"/>
    <w:rsid w:val="008B775C"/>
    <w:rsid w:val="008C0FF8"/>
    <w:rsid w:val="008C48C9"/>
    <w:rsid w:val="008C7918"/>
    <w:rsid w:val="008D1EC7"/>
    <w:rsid w:val="008E3D36"/>
    <w:rsid w:val="008F0BCB"/>
    <w:rsid w:val="008F1EC3"/>
    <w:rsid w:val="008F2C81"/>
    <w:rsid w:val="008F4DC3"/>
    <w:rsid w:val="009070BB"/>
    <w:rsid w:val="00914218"/>
    <w:rsid w:val="00921F26"/>
    <w:rsid w:val="009241F8"/>
    <w:rsid w:val="00925349"/>
    <w:rsid w:val="00925671"/>
    <w:rsid w:val="0092680E"/>
    <w:rsid w:val="00927F1A"/>
    <w:rsid w:val="00936FC3"/>
    <w:rsid w:val="0094466B"/>
    <w:rsid w:val="00947EA5"/>
    <w:rsid w:val="0095426B"/>
    <w:rsid w:val="00965ED2"/>
    <w:rsid w:val="00966D0C"/>
    <w:rsid w:val="00975861"/>
    <w:rsid w:val="009775CF"/>
    <w:rsid w:val="009826D8"/>
    <w:rsid w:val="00984D21"/>
    <w:rsid w:val="009856C1"/>
    <w:rsid w:val="00986BBC"/>
    <w:rsid w:val="00986D9F"/>
    <w:rsid w:val="00987B7E"/>
    <w:rsid w:val="00991BD9"/>
    <w:rsid w:val="009921EE"/>
    <w:rsid w:val="009A5DF9"/>
    <w:rsid w:val="009A73B5"/>
    <w:rsid w:val="009A7BB9"/>
    <w:rsid w:val="009B45F3"/>
    <w:rsid w:val="009B4D84"/>
    <w:rsid w:val="009B658F"/>
    <w:rsid w:val="009C3E1D"/>
    <w:rsid w:val="009C4507"/>
    <w:rsid w:val="009D0F3C"/>
    <w:rsid w:val="009D2D59"/>
    <w:rsid w:val="009D3197"/>
    <w:rsid w:val="009D63FA"/>
    <w:rsid w:val="009E2492"/>
    <w:rsid w:val="009E7A07"/>
    <w:rsid w:val="00A0078D"/>
    <w:rsid w:val="00A00E8F"/>
    <w:rsid w:val="00A022B9"/>
    <w:rsid w:val="00A02ACC"/>
    <w:rsid w:val="00A05894"/>
    <w:rsid w:val="00A06360"/>
    <w:rsid w:val="00A06A13"/>
    <w:rsid w:val="00A22515"/>
    <w:rsid w:val="00A226B1"/>
    <w:rsid w:val="00A31208"/>
    <w:rsid w:val="00A37A4D"/>
    <w:rsid w:val="00A40227"/>
    <w:rsid w:val="00A40DDD"/>
    <w:rsid w:val="00A43213"/>
    <w:rsid w:val="00A474CB"/>
    <w:rsid w:val="00A53E4A"/>
    <w:rsid w:val="00A56BDF"/>
    <w:rsid w:val="00A63090"/>
    <w:rsid w:val="00A635C5"/>
    <w:rsid w:val="00A641E0"/>
    <w:rsid w:val="00A65287"/>
    <w:rsid w:val="00A71B57"/>
    <w:rsid w:val="00A74771"/>
    <w:rsid w:val="00A75138"/>
    <w:rsid w:val="00A811AA"/>
    <w:rsid w:val="00A83C13"/>
    <w:rsid w:val="00A83CE2"/>
    <w:rsid w:val="00A8569F"/>
    <w:rsid w:val="00A86627"/>
    <w:rsid w:val="00A871CC"/>
    <w:rsid w:val="00A930DB"/>
    <w:rsid w:val="00A939B9"/>
    <w:rsid w:val="00A94026"/>
    <w:rsid w:val="00AA2ED5"/>
    <w:rsid w:val="00AA5A63"/>
    <w:rsid w:val="00AC19D8"/>
    <w:rsid w:val="00AC73E8"/>
    <w:rsid w:val="00AD64A6"/>
    <w:rsid w:val="00AE4602"/>
    <w:rsid w:val="00AE602B"/>
    <w:rsid w:val="00AF4C41"/>
    <w:rsid w:val="00AF5592"/>
    <w:rsid w:val="00B05272"/>
    <w:rsid w:val="00B1577B"/>
    <w:rsid w:val="00B1680A"/>
    <w:rsid w:val="00B218E1"/>
    <w:rsid w:val="00B2249F"/>
    <w:rsid w:val="00B2468F"/>
    <w:rsid w:val="00B40075"/>
    <w:rsid w:val="00B402DF"/>
    <w:rsid w:val="00B425D3"/>
    <w:rsid w:val="00B47935"/>
    <w:rsid w:val="00B55302"/>
    <w:rsid w:val="00B56A7E"/>
    <w:rsid w:val="00B57D60"/>
    <w:rsid w:val="00B64CEA"/>
    <w:rsid w:val="00B65A1C"/>
    <w:rsid w:val="00B726E5"/>
    <w:rsid w:val="00B74E20"/>
    <w:rsid w:val="00B90204"/>
    <w:rsid w:val="00B939D6"/>
    <w:rsid w:val="00B95C37"/>
    <w:rsid w:val="00BB2488"/>
    <w:rsid w:val="00BB26E0"/>
    <w:rsid w:val="00BB2CEA"/>
    <w:rsid w:val="00BC3F3B"/>
    <w:rsid w:val="00BD5B1C"/>
    <w:rsid w:val="00BD6B8F"/>
    <w:rsid w:val="00BE3921"/>
    <w:rsid w:val="00BE6B0B"/>
    <w:rsid w:val="00BF24C1"/>
    <w:rsid w:val="00BF342C"/>
    <w:rsid w:val="00C0037C"/>
    <w:rsid w:val="00C07BCC"/>
    <w:rsid w:val="00C07F95"/>
    <w:rsid w:val="00C1778E"/>
    <w:rsid w:val="00C2437B"/>
    <w:rsid w:val="00C3135D"/>
    <w:rsid w:val="00C421FD"/>
    <w:rsid w:val="00C458B6"/>
    <w:rsid w:val="00C478D8"/>
    <w:rsid w:val="00C568BD"/>
    <w:rsid w:val="00C615D3"/>
    <w:rsid w:val="00C66587"/>
    <w:rsid w:val="00C77DB4"/>
    <w:rsid w:val="00C8339A"/>
    <w:rsid w:val="00C9346C"/>
    <w:rsid w:val="00C9534D"/>
    <w:rsid w:val="00CA01B0"/>
    <w:rsid w:val="00CA0E27"/>
    <w:rsid w:val="00CA4534"/>
    <w:rsid w:val="00CB3DB4"/>
    <w:rsid w:val="00CB6743"/>
    <w:rsid w:val="00CC2447"/>
    <w:rsid w:val="00CC3323"/>
    <w:rsid w:val="00CC3526"/>
    <w:rsid w:val="00CC5967"/>
    <w:rsid w:val="00CD1CE6"/>
    <w:rsid w:val="00CD4859"/>
    <w:rsid w:val="00CE1AF7"/>
    <w:rsid w:val="00CE7397"/>
    <w:rsid w:val="00CF0723"/>
    <w:rsid w:val="00CF0B59"/>
    <w:rsid w:val="00CF22D3"/>
    <w:rsid w:val="00CF7E3D"/>
    <w:rsid w:val="00D06639"/>
    <w:rsid w:val="00D101ED"/>
    <w:rsid w:val="00D11957"/>
    <w:rsid w:val="00D24DDE"/>
    <w:rsid w:val="00D25627"/>
    <w:rsid w:val="00D34F7B"/>
    <w:rsid w:val="00D409AF"/>
    <w:rsid w:val="00D40DDF"/>
    <w:rsid w:val="00D41072"/>
    <w:rsid w:val="00D42F62"/>
    <w:rsid w:val="00D52CBE"/>
    <w:rsid w:val="00D57435"/>
    <w:rsid w:val="00D601E5"/>
    <w:rsid w:val="00D61845"/>
    <w:rsid w:val="00D6267B"/>
    <w:rsid w:val="00D64777"/>
    <w:rsid w:val="00D8280B"/>
    <w:rsid w:val="00D841B2"/>
    <w:rsid w:val="00D86A31"/>
    <w:rsid w:val="00D879A6"/>
    <w:rsid w:val="00D92C87"/>
    <w:rsid w:val="00D96BA4"/>
    <w:rsid w:val="00D97876"/>
    <w:rsid w:val="00DB435D"/>
    <w:rsid w:val="00DB7E0C"/>
    <w:rsid w:val="00DC2F6D"/>
    <w:rsid w:val="00DC4A12"/>
    <w:rsid w:val="00DC649F"/>
    <w:rsid w:val="00DC689D"/>
    <w:rsid w:val="00DD5EBD"/>
    <w:rsid w:val="00DD795C"/>
    <w:rsid w:val="00DD7D3B"/>
    <w:rsid w:val="00DE74D1"/>
    <w:rsid w:val="00DF1567"/>
    <w:rsid w:val="00DF1C13"/>
    <w:rsid w:val="00DF509D"/>
    <w:rsid w:val="00DF6EC8"/>
    <w:rsid w:val="00E02E2A"/>
    <w:rsid w:val="00E030AA"/>
    <w:rsid w:val="00E23AFD"/>
    <w:rsid w:val="00E24469"/>
    <w:rsid w:val="00E3276B"/>
    <w:rsid w:val="00E34F47"/>
    <w:rsid w:val="00E36000"/>
    <w:rsid w:val="00E44ED2"/>
    <w:rsid w:val="00E57C3D"/>
    <w:rsid w:val="00E57EF7"/>
    <w:rsid w:val="00E6044A"/>
    <w:rsid w:val="00E61F44"/>
    <w:rsid w:val="00E63E40"/>
    <w:rsid w:val="00E76B49"/>
    <w:rsid w:val="00EA1554"/>
    <w:rsid w:val="00EA36AA"/>
    <w:rsid w:val="00EA4127"/>
    <w:rsid w:val="00EA7B7C"/>
    <w:rsid w:val="00EB3AB3"/>
    <w:rsid w:val="00EB5104"/>
    <w:rsid w:val="00EB7969"/>
    <w:rsid w:val="00EC0EB1"/>
    <w:rsid w:val="00EC1196"/>
    <w:rsid w:val="00EC16DE"/>
    <w:rsid w:val="00EC6DDE"/>
    <w:rsid w:val="00ED07FB"/>
    <w:rsid w:val="00ED4B67"/>
    <w:rsid w:val="00ED66E4"/>
    <w:rsid w:val="00ED774F"/>
    <w:rsid w:val="00EE08A2"/>
    <w:rsid w:val="00EE4F1F"/>
    <w:rsid w:val="00EE7332"/>
    <w:rsid w:val="00EF23C0"/>
    <w:rsid w:val="00EF35E9"/>
    <w:rsid w:val="00F00382"/>
    <w:rsid w:val="00F07C91"/>
    <w:rsid w:val="00F15104"/>
    <w:rsid w:val="00F15E12"/>
    <w:rsid w:val="00F22A84"/>
    <w:rsid w:val="00F33D8C"/>
    <w:rsid w:val="00F401F0"/>
    <w:rsid w:val="00F4029E"/>
    <w:rsid w:val="00F4135F"/>
    <w:rsid w:val="00F46A8C"/>
    <w:rsid w:val="00F51155"/>
    <w:rsid w:val="00F65D4B"/>
    <w:rsid w:val="00F75A9E"/>
    <w:rsid w:val="00F82118"/>
    <w:rsid w:val="00F827C0"/>
    <w:rsid w:val="00F86995"/>
    <w:rsid w:val="00F90565"/>
    <w:rsid w:val="00F9358F"/>
    <w:rsid w:val="00FA1021"/>
    <w:rsid w:val="00FA20F1"/>
    <w:rsid w:val="00FA222E"/>
    <w:rsid w:val="00FA4275"/>
    <w:rsid w:val="00FB7D84"/>
    <w:rsid w:val="00FC3B69"/>
    <w:rsid w:val="00FC5E35"/>
    <w:rsid w:val="00FC6FB8"/>
    <w:rsid w:val="00FD2B13"/>
    <w:rsid w:val="00FE06F1"/>
    <w:rsid w:val="00FE2158"/>
    <w:rsid w:val="00FE2CB5"/>
    <w:rsid w:val="00FF1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C4A"/>
    <w:pPr>
      <w:suppressAutoHyphens/>
      <w:jc w:val="both"/>
    </w:pPr>
    <w:rPr>
      <w:rFonts w:asciiTheme="minorHAnsi" w:hAnsiTheme="minorHAnsi"/>
      <w:color w:val="00000A"/>
      <w:sz w:val="22"/>
      <w:szCs w:val="24"/>
    </w:rPr>
  </w:style>
  <w:style w:type="paragraph" w:styleId="Nadpis1">
    <w:name w:val="heading 1"/>
    <w:basedOn w:val="Normln"/>
    <w:qFormat/>
    <w:rsid w:val="00284037"/>
    <w:pPr>
      <w:keepNext/>
      <w:outlineLvl w:val="0"/>
    </w:pPr>
    <w:rPr>
      <w:b/>
    </w:rPr>
  </w:style>
  <w:style w:type="paragraph" w:styleId="Nadpis2">
    <w:name w:val="heading 2"/>
    <w:basedOn w:val="Normln"/>
    <w:qFormat/>
    <w:rsid w:val="00284037"/>
    <w:pPr>
      <w:keepNext/>
      <w:ind w:left="60"/>
      <w:outlineLvl w:val="1"/>
    </w:pPr>
    <w:rPr>
      <w:b/>
      <w:bCs/>
    </w:rPr>
  </w:style>
  <w:style w:type="paragraph" w:styleId="Nadpis3">
    <w:name w:val="heading 3"/>
    <w:basedOn w:val="Normln"/>
    <w:qFormat/>
    <w:rsid w:val="00284037"/>
    <w:pPr>
      <w:keepNext/>
      <w:outlineLvl w:val="2"/>
    </w:pPr>
    <w:rPr>
      <w:b/>
    </w:rPr>
  </w:style>
  <w:style w:type="paragraph" w:styleId="Nadpis4">
    <w:name w:val="heading 4"/>
    <w:basedOn w:val="Normln"/>
    <w:link w:val="Nadpis4Char"/>
    <w:qFormat/>
    <w:rsid w:val="00190D92"/>
    <w:pPr>
      <w:keepNext/>
      <w:spacing w:before="240" w:after="60"/>
      <w:outlineLvl w:val="3"/>
    </w:pPr>
    <w:rPr>
      <w:rFonts w:ascii="Calibri" w:hAnsi="Calibri"/>
      <w:b/>
      <w:bCs/>
      <w:sz w:val="28"/>
      <w:szCs w:val="28"/>
    </w:rPr>
  </w:style>
  <w:style w:type="paragraph" w:styleId="Nadpis8">
    <w:name w:val="heading 8"/>
    <w:basedOn w:val="Normln"/>
    <w:next w:val="Normln"/>
    <w:link w:val="Nadpis8Char"/>
    <w:semiHidden/>
    <w:unhideWhenUsed/>
    <w:qFormat/>
    <w:rsid w:val="00BB26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unhideWhenUsed/>
    <w:rsid w:val="007639E8"/>
    <w:rPr>
      <w:color w:val="0000FF"/>
      <w:u w:val="single"/>
    </w:rPr>
  </w:style>
  <w:style w:type="character" w:customStyle="1" w:styleId="StylE-mailovZprvy21">
    <w:name w:val="StylE-mailovéZprávy21"/>
    <w:semiHidden/>
    <w:rsid w:val="00B277C5"/>
    <w:rPr>
      <w:rFonts w:ascii="Verdana" w:hAnsi="Verdana"/>
      <w:b w:val="0"/>
      <w:bCs w:val="0"/>
      <w:i w:val="0"/>
      <w:iCs w:val="0"/>
      <w:strike w:val="0"/>
      <w:dstrike w:val="0"/>
      <w:color w:val="00000A"/>
      <w:sz w:val="18"/>
      <w:szCs w:val="18"/>
      <w:u w:val="none"/>
    </w:rPr>
  </w:style>
  <w:style w:type="character" w:styleId="Sledovanodkaz">
    <w:name w:val="FollowedHyperlink"/>
    <w:rsid w:val="00B44C19"/>
    <w:rPr>
      <w:color w:val="800080"/>
      <w:u w:val="single"/>
    </w:rPr>
  </w:style>
  <w:style w:type="character" w:customStyle="1" w:styleId="TextvysvtlivekChar">
    <w:name w:val="Text vysvětlivek Char"/>
    <w:basedOn w:val="Standardnpsmoodstavce"/>
    <w:link w:val="Textvysvtlivek"/>
    <w:rsid w:val="004B2031"/>
  </w:style>
  <w:style w:type="character" w:styleId="Odkaznavysvtlivky">
    <w:name w:val="endnote reference"/>
    <w:rsid w:val="004B2031"/>
    <w:rPr>
      <w:vertAlign w:val="superscript"/>
    </w:rPr>
  </w:style>
  <w:style w:type="character" w:customStyle="1" w:styleId="TextpoznpodarouChar">
    <w:name w:val="Text pozn. pod čarou Char"/>
    <w:basedOn w:val="Standardnpsmoodstavce"/>
    <w:link w:val="Textpoznpodarou"/>
    <w:rsid w:val="00DF28E9"/>
  </w:style>
  <w:style w:type="character" w:styleId="Znakapoznpodarou">
    <w:name w:val="footnote reference"/>
    <w:rsid w:val="00DF28E9"/>
    <w:rPr>
      <w:vertAlign w:val="superscript"/>
    </w:rPr>
  </w:style>
  <w:style w:type="character" w:customStyle="1" w:styleId="ZpatChar">
    <w:name w:val="Zápatí Char"/>
    <w:link w:val="Zpat"/>
    <w:uiPriority w:val="99"/>
    <w:rsid w:val="00B11BD8"/>
    <w:rPr>
      <w:sz w:val="24"/>
      <w:szCs w:val="24"/>
    </w:rPr>
  </w:style>
  <w:style w:type="character" w:customStyle="1" w:styleId="Nadpis4Char">
    <w:name w:val="Nadpis 4 Char"/>
    <w:link w:val="Nadpis4"/>
    <w:semiHidden/>
    <w:rsid w:val="00190D92"/>
    <w:rPr>
      <w:rFonts w:ascii="Calibri" w:eastAsia="Times New Roman" w:hAnsi="Calibri" w:cs="Times New Roman"/>
      <w:b/>
      <w:bCs/>
      <w:sz w:val="28"/>
      <w:szCs w:val="28"/>
    </w:rPr>
  </w:style>
  <w:style w:type="character" w:styleId="Odkaznakoment">
    <w:name w:val="annotation reference"/>
    <w:semiHidden/>
    <w:rsid w:val="005E0D02"/>
    <w:rPr>
      <w:sz w:val="16"/>
      <w:szCs w:val="16"/>
    </w:rPr>
  </w:style>
  <w:style w:type="character" w:customStyle="1" w:styleId="ListLabel1">
    <w:name w:val="ListLabel 1"/>
    <w:rsid w:val="00251314"/>
    <w:rPr>
      <w:rFonts w:cs="Courier New"/>
    </w:rPr>
  </w:style>
  <w:style w:type="character" w:customStyle="1" w:styleId="ListLabel2">
    <w:name w:val="ListLabel 2"/>
    <w:rsid w:val="00251314"/>
    <w:rPr>
      <w:b w:val="0"/>
    </w:rPr>
  </w:style>
  <w:style w:type="character" w:customStyle="1" w:styleId="ListLabel3">
    <w:name w:val="ListLabel 3"/>
    <w:rsid w:val="00251314"/>
    <w:rPr>
      <w:rFonts w:eastAsia="Times New Roman" w:cs="Arial"/>
    </w:rPr>
  </w:style>
  <w:style w:type="character" w:customStyle="1" w:styleId="ListLabel4">
    <w:name w:val="ListLabel 4"/>
    <w:rsid w:val="00251314"/>
    <w:rPr>
      <w:rFonts w:eastAsia="Times New Roman" w:cs="Calibri"/>
    </w:rPr>
  </w:style>
  <w:style w:type="character" w:customStyle="1" w:styleId="ListLabel5">
    <w:name w:val="ListLabel 5"/>
    <w:rsid w:val="00251314"/>
    <w:rPr>
      <w:rFonts w:eastAsia="Calibri" w:cs="Times New Roman"/>
    </w:rPr>
  </w:style>
  <w:style w:type="character" w:customStyle="1" w:styleId="ListLabel6">
    <w:name w:val="ListLabel 6"/>
    <w:rsid w:val="00251314"/>
    <w:rPr>
      <w:rFonts w:eastAsia="Times New Roman" w:cs="Times New Roman"/>
    </w:rPr>
  </w:style>
  <w:style w:type="character" w:customStyle="1" w:styleId="Znakyprovysvtlivky">
    <w:name w:val="Znaky pro vysvětlivky"/>
    <w:rsid w:val="00251314"/>
  </w:style>
  <w:style w:type="character" w:customStyle="1" w:styleId="ListLabel7">
    <w:name w:val="ListLabel 7"/>
    <w:rsid w:val="00827C6D"/>
    <w:rPr>
      <w:rFonts w:cs="Courier New"/>
    </w:rPr>
  </w:style>
  <w:style w:type="character" w:customStyle="1" w:styleId="ListLabel8">
    <w:name w:val="ListLabel 8"/>
    <w:rsid w:val="00827C6D"/>
    <w:rPr>
      <w:rFonts w:cs="Symbol"/>
    </w:rPr>
  </w:style>
  <w:style w:type="character" w:customStyle="1" w:styleId="ListLabel9">
    <w:name w:val="ListLabel 9"/>
    <w:rsid w:val="00827C6D"/>
    <w:rPr>
      <w:rFonts w:cs="Courier New"/>
    </w:rPr>
  </w:style>
  <w:style w:type="character" w:customStyle="1" w:styleId="ListLabel10">
    <w:name w:val="ListLabel 10"/>
    <w:rsid w:val="00827C6D"/>
    <w:rPr>
      <w:rFonts w:cs="Wingdings"/>
    </w:rPr>
  </w:style>
  <w:style w:type="character" w:customStyle="1" w:styleId="ListLabel11">
    <w:name w:val="ListLabel 11"/>
    <w:rsid w:val="0024601D"/>
    <w:rPr>
      <w:rFonts w:cs="Symbol"/>
    </w:rPr>
  </w:style>
  <w:style w:type="character" w:customStyle="1" w:styleId="ListLabel12">
    <w:name w:val="ListLabel 12"/>
    <w:rsid w:val="0024601D"/>
    <w:rPr>
      <w:rFonts w:cs="Courier New"/>
    </w:rPr>
  </w:style>
  <w:style w:type="character" w:customStyle="1" w:styleId="ListLabel13">
    <w:name w:val="ListLabel 13"/>
    <w:rsid w:val="0024601D"/>
    <w:rPr>
      <w:rFonts w:cs="Wingdings"/>
    </w:rPr>
  </w:style>
  <w:style w:type="paragraph" w:customStyle="1" w:styleId="Nadpis">
    <w:name w:val="Nadpis"/>
    <w:basedOn w:val="Normln"/>
    <w:next w:val="Tlotextu"/>
    <w:rsid w:val="00251314"/>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284037"/>
    <w:pPr>
      <w:spacing w:after="140" w:line="288" w:lineRule="auto"/>
    </w:pPr>
    <w:rPr>
      <w:bCs/>
    </w:rPr>
  </w:style>
  <w:style w:type="paragraph" w:styleId="Seznam">
    <w:name w:val="List"/>
    <w:basedOn w:val="Tlotextu"/>
    <w:rsid w:val="00251314"/>
    <w:rPr>
      <w:rFonts w:cs="Mangal"/>
    </w:rPr>
  </w:style>
  <w:style w:type="paragraph" w:customStyle="1" w:styleId="Popisek">
    <w:name w:val="Popisek"/>
    <w:basedOn w:val="Normln"/>
    <w:rsid w:val="00251314"/>
    <w:pPr>
      <w:suppressLineNumbers/>
      <w:spacing w:before="120" w:after="120"/>
    </w:pPr>
    <w:rPr>
      <w:rFonts w:cs="Mangal"/>
      <w:i/>
      <w:iCs/>
    </w:rPr>
  </w:style>
  <w:style w:type="paragraph" w:customStyle="1" w:styleId="Rejstk">
    <w:name w:val="Rejstřík"/>
    <w:basedOn w:val="Normln"/>
    <w:rsid w:val="00251314"/>
    <w:pPr>
      <w:suppressLineNumbers/>
    </w:pPr>
    <w:rPr>
      <w:rFonts w:cs="Mangal"/>
    </w:rPr>
  </w:style>
  <w:style w:type="paragraph" w:styleId="Zhlav">
    <w:name w:val="header"/>
    <w:basedOn w:val="Normln"/>
    <w:link w:val="ZhlavChar"/>
    <w:uiPriority w:val="99"/>
    <w:rsid w:val="00284037"/>
    <w:pPr>
      <w:tabs>
        <w:tab w:val="center" w:pos="4536"/>
        <w:tab w:val="right" w:pos="9072"/>
      </w:tabs>
    </w:pPr>
    <w:rPr>
      <w:sz w:val="20"/>
    </w:rPr>
  </w:style>
  <w:style w:type="paragraph" w:customStyle="1" w:styleId="Odsazentlatextu">
    <w:name w:val="Odsazení těla textu"/>
    <w:basedOn w:val="Normln"/>
    <w:rsid w:val="00284037"/>
    <w:pPr>
      <w:ind w:left="360"/>
    </w:pPr>
    <w:rPr>
      <w:b/>
      <w:bCs/>
    </w:rPr>
  </w:style>
  <w:style w:type="paragraph" w:styleId="Zkladntext2">
    <w:name w:val="Body Text 2"/>
    <w:basedOn w:val="Normln"/>
    <w:rsid w:val="00284037"/>
    <w:rPr>
      <w:b/>
    </w:rPr>
  </w:style>
  <w:style w:type="paragraph" w:styleId="Zpat">
    <w:name w:val="footer"/>
    <w:basedOn w:val="Normln"/>
    <w:link w:val="ZpatChar"/>
    <w:uiPriority w:val="99"/>
    <w:rsid w:val="00284037"/>
    <w:pPr>
      <w:tabs>
        <w:tab w:val="center" w:pos="4536"/>
        <w:tab w:val="right" w:pos="9072"/>
      </w:tabs>
    </w:pPr>
  </w:style>
  <w:style w:type="paragraph" w:styleId="Odstavecseseznamem">
    <w:name w:val="List Paragraph"/>
    <w:basedOn w:val="Normln"/>
    <w:uiPriority w:val="34"/>
    <w:qFormat/>
    <w:rsid w:val="005276F5"/>
    <w:pPr>
      <w:ind w:left="708"/>
    </w:pPr>
  </w:style>
  <w:style w:type="paragraph" w:styleId="Textvysvtlivek">
    <w:name w:val="endnote text"/>
    <w:basedOn w:val="Normln"/>
    <w:link w:val="TextvysvtlivekChar"/>
    <w:rsid w:val="004B2031"/>
    <w:rPr>
      <w:sz w:val="20"/>
      <w:szCs w:val="20"/>
    </w:rPr>
  </w:style>
  <w:style w:type="paragraph" w:styleId="Textpoznpodarou">
    <w:name w:val="footnote text"/>
    <w:basedOn w:val="Normln"/>
    <w:link w:val="TextpoznpodarouChar"/>
    <w:rsid w:val="00DF28E9"/>
    <w:rPr>
      <w:sz w:val="20"/>
      <w:szCs w:val="20"/>
    </w:rPr>
  </w:style>
  <w:style w:type="paragraph" w:styleId="Normlnweb">
    <w:name w:val="Normal (Web)"/>
    <w:basedOn w:val="Normln"/>
    <w:uiPriority w:val="99"/>
    <w:unhideWhenUsed/>
    <w:rsid w:val="00FF5694"/>
    <w:pPr>
      <w:spacing w:before="280" w:after="280"/>
    </w:pPr>
    <w:rPr>
      <w:rFonts w:eastAsia="Calibri"/>
    </w:rPr>
  </w:style>
  <w:style w:type="paragraph" w:styleId="Textbubliny">
    <w:name w:val="Balloon Text"/>
    <w:basedOn w:val="Normln"/>
    <w:semiHidden/>
    <w:rsid w:val="008448ED"/>
    <w:rPr>
      <w:rFonts w:ascii="Tahoma" w:hAnsi="Tahoma" w:cs="Tahoma"/>
      <w:sz w:val="16"/>
      <w:szCs w:val="16"/>
    </w:rPr>
  </w:style>
  <w:style w:type="paragraph" w:customStyle="1" w:styleId="polozky">
    <w:name w:val="polozky"/>
    <w:basedOn w:val="Normln"/>
    <w:rsid w:val="00551D2A"/>
    <w:pPr>
      <w:spacing w:before="120"/>
    </w:pPr>
  </w:style>
  <w:style w:type="paragraph" w:styleId="Textkomente">
    <w:name w:val="annotation text"/>
    <w:basedOn w:val="Normln"/>
    <w:semiHidden/>
    <w:rsid w:val="005E0D02"/>
    <w:rPr>
      <w:sz w:val="20"/>
      <w:szCs w:val="20"/>
    </w:rPr>
  </w:style>
  <w:style w:type="paragraph" w:styleId="Pedmtkomente">
    <w:name w:val="annotation subject"/>
    <w:basedOn w:val="Textkomente"/>
    <w:semiHidden/>
    <w:rsid w:val="005E0D02"/>
    <w:rPr>
      <w:b/>
      <w:bCs/>
    </w:rPr>
  </w:style>
  <w:style w:type="paragraph" w:customStyle="1" w:styleId="Default">
    <w:name w:val="Default"/>
    <w:rsid w:val="00306007"/>
    <w:pPr>
      <w:suppressAutoHyphens/>
    </w:pPr>
    <w:rPr>
      <w:rFonts w:ascii="Arial" w:hAnsi="Arial" w:cs="Arial"/>
      <w:color w:val="000000"/>
      <w:sz w:val="24"/>
      <w:szCs w:val="24"/>
    </w:rPr>
  </w:style>
  <w:style w:type="paragraph" w:customStyle="1" w:styleId="CM28">
    <w:name w:val="CM28"/>
    <w:basedOn w:val="Default"/>
    <w:next w:val="Default"/>
    <w:uiPriority w:val="99"/>
    <w:rsid w:val="00306007"/>
    <w:rPr>
      <w:color w:val="00000A"/>
    </w:rPr>
  </w:style>
  <w:style w:type="paragraph" w:customStyle="1" w:styleId="CM38">
    <w:name w:val="CM38"/>
    <w:basedOn w:val="Default"/>
    <w:next w:val="Default"/>
    <w:uiPriority w:val="99"/>
    <w:rsid w:val="00306007"/>
    <w:rPr>
      <w:color w:val="00000A"/>
    </w:rPr>
  </w:style>
  <w:style w:type="character" w:styleId="Hypertextovodkaz">
    <w:name w:val="Hyperlink"/>
    <w:uiPriority w:val="99"/>
    <w:unhideWhenUsed/>
    <w:rsid w:val="00A811AA"/>
    <w:rPr>
      <w:color w:val="0000FF"/>
      <w:u w:val="single"/>
    </w:rPr>
  </w:style>
  <w:style w:type="paragraph" w:styleId="Podtitul">
    <w:name w:val="Subtitle"/>
    <w:basedOn w:val="Normln"/>
    <w:link w:val="PodtitulChar"/>
    <w:qFormat/>
    <w:rsid w:val="00F4135F"/>
    <w:pPr>
      <w:suppressAutoHyphens w:val="0"/>
      <w:jc w:val="center"/>
    </w:pPr>
    <w:rPr>
      <w:b/>
      <w:color w:val="auto"/>
      <w:szCs w:val="20"/>
    </w:rPr>
  </w:style>
  <w:style w:type="character" w:customStyle="1" w:styleId="PodtitulChar">
    <w:name w:val="Podtitul Char"/>
    <w:link w:val="Podtitul"/>
    <w:rsid w:val="00F4135F"/>
    <w:rPr>
      <w:b/>
      <w:sz w:val="24"/>
    </w:rPr>
  </w:style>
  <w:style w:type="paragraph" w:styleId="Prosttext">
    <w:name w:val="Plain Text"/>
    <w:basedOn w:val="Normln"/>
    <w:link w:val="ProsttextChar"/>
    <w:uiPriority w:val="99"/>
    <w:semiHidden/>
    <w:unhideWhenUsed/>
    <w:rsid w:val="00ED07FB"/>
    <w:pPr>
      <w:suppressAutoHyphens w:val="0"/>
    </w:pPr>
    <w:rPr>
      <w:rFonts w:ascii="Consolas" w:eastAsia="Calibri" w:hAnsi="Consolas" w:cs="Consolas"/>
      <w:color w:val="auto"/>
      <w:sz w:val="21"/>
      <w:szCs w:val="21"/>
      <w:lang w:eastAsia="en-US"/>
    </w:rPr>
  </w:style>
  <w:style w:type="character" w:customStyle="1" w:styleId="ProsttextChar">
    <w:name w:val="Prostý text Char"/>
    <w:link w:val="Prosttext"/>
    <w:uiPriority w:val="99"/>
    <w:semiHidden/>
    <w:rsid w:val="00ED07FB"/>
    <w:rPr>
      <w:rFonts w:ascii="Consolas" w:eastAsia="Calibri" w:hAnsi="Consolas" w:cs="Consolas"/>
      <w:sz w:val="21"/>
      <w:szCs w:val="21"/>
      <w:lang w:eastAsia="en-US"/>
    </w:rPr>
  </w:style>
  <w:style w:type="character" w:styleId="Siln">
    <w:name w:val="Strong"/>
    <w:uiPriority w:val="22"/>
    <w:qFormat/>
    <w:rsid w:val="00CC2447"/>
    <w:rPr>
      <w:b/>
      <w:bCs/>
    </w:rPr>
  </w:style>
  <w:style w:type="character" w:customStyle="1" w:styleId="ZhlavChar">
    <w:name w:val="Záhlaví Char"/>
    <w:link w:val="Zhlav"/>
    <w:uiPriority w:val="99"/>
    <w:rsid w:val="005D4099"/>
    <w:rPr>
      <w:color w:val="00000A"/>
      <w:szCs w:val="24"/>
    </w:rPr>
  </w:style>
  <w:style w:type="paragraph" w:customStyle="1" w:styleId="-wm-msonormal">
    <w:name w:val="-wm-msonormal"/>
    <w:basedOn w:val="Normln"/>
    <w:rsid w:val="00861029"/>
    <w:pPr>
      <w:suppressAutoHyphens w:val="0"/>
      <w:spacing w:before="100" w:beforeAutospacing="1" w:after="100" w:afterAutospacing="1"/>
      <w:jc w:val="left"/>
    </w:pPr>
    <w:rPr>
      <w:rFonts w:ascii="Times New Roman" w:hAnsi="Times New Roman"/>
      <w:color w:val="auto"/>
      <w:sz w:val="24"/>
    </w:rPr>
  </w:style>
  <w:style w:type="character" w:customStyle="1" w:styleId="Nadpis8Char">
    <w:name w:val="Nadpis 8 Char"/>
    <w:basedOn w:val="Standardnpsmoodstavce"/>
    <w:link w:val="Nadpis8"/>
    <w:semiHidden/>
    <w:rsid w:val="00BB26E0"/>
    <w:rPr>
      <w:rFonts w:asciiTheme="majorHAnsi" w:eastAsiaTheme="majorEastAsia" w:hAnsiTheme="majorHAnsi" w:cstheme="majorBidi"/>
      <w:color w:val="404040" w:themeColor="text1" w:themeTint="BF"/>
    </w:rPr>
  </w:style>
  <w:style w:type="paragraph" w:customStyle="1" w:styleId="Standard">
    <w:name w:val="Standard"/>
    <w:rsid w:val="00BB26E0"/>
    <w:pPr>
      <w:suppressAutoHyphens/>
      <w:autoSpaceDN w:val="0"/>
      <w:textAlignment w:val="baseline"/>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C4A"/>
    <w:pPr>
      <w:suppressAutoHyphens/>
      <w:jc w:val="both"/>
    </w:pPr>
    <w:rPr>
      <w:rFonts w:asciiTheme="minorHAnsi" w:hAnsiTheme="minorHAnsi"/>
      <w:color w:val="00000A"/>
      <w:sz w:val="22"/>
      <w:szCs w:val="24"/>
    </w:rPr>
  </w:style>
  <w:style w:type="paragraph" w:styleId="Nadpis1">
    <w:name w:val="heading 1"/>
    <w:basedOn w:val="Normln"/>
    <w:qFormat/>
    <w:rsid w:val="00284037"/>
    <w:pPr>
      <w:keepNext/>
      <w:outlineLvl w:val="0"/>
    </w:pPr>
    <w:rPr>
      <w:b/>
    </w:rPr>
  </w:style>
  <w:style w:type="paragraph" w:styleId="Nadpis2">
    <w:name w:val="heading 2"/>
    <w:basedOn w:val="Normln"/>
    <w:qFormat/>
    <w:rsid w:val="00284037"/>
    <w:pPr>
      <w:keepNext/>
      <w:ind w:left="60"/>
      <w:outlineLvl w:val="1"/>
    </w:pPr>
    <w:rPr>
      <w:b/>
      <w:bCs/>
    </w:rPr>
  </w:style>
  <w:style w:type="paragraph" w:styleId="Nadpis3">
    <w:name w:val="heading 3"/>
    <w:basedOn w:val="Normln"/>
    <w:qFormat/>
    <w:rsid w:val="00284037"/>
    <w:pPr>
      <w:keepNext/>
      <w:outlineLvl w:val="2"/>
    </w:pPr>
    <w:rPr>
      <w:b/>
    </w:rPr>
  </w:style>
  <w:style w:type="paragraph" w:styleId="Nadpis4">
    <w:name w:val="heading 4"/>
    <w:basedOn w:val="Normln"/>
    <w:link w:val="Nadpis4Char"/>
    <w:qFormat/>
    <w:rsid w:val="00190D92"/>
    <w:pPr>
      <w:keepNext/>
      <w:spacing w:before="240" w:after="60"/>
      <w:outlineLvl w:val="3"/>
    </w:pPr>
    <w:rPr>
      <w:rFonts w:ascii="Calibri" w:hAnsi="Calibri"/>
      <w:b/>
      <w:bCs/>
      <w:sz w:val="28"/>
      <w:szCs w:val="28"/>
    </w:rPr>
  </w:style>
  <w:style w:type="paragraph" w:styleId="Nadpis8">
    <w:name w:val="heading 8"/>
    <w:basedOn w:val="Normln"/>
    <w:next w:val="Normln"/>
    <w:link w:val="Nadpis8Char"/>
    <w:semiHidden/>
    <w:unhideWhenUsed/>
    <w:qFormat/>
    <w:rsid w:val="00BB26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unhideWhenUsed/>
    <w:rsid w:val="007639E8"/>
    <w:rPr>
      <w:color w:val="0000FF"/>
      <w:u w:val="single"/>
    </w:rPr>
  </w:style>
  <w:style w:type="character" w:customStyle="1" w:styleId="StylE-mailovZprvy21">
    <w:name w:val="StylE-mailovéZprávy21"/>
    <w:semiHidden/>
    <w:rsid w:val="00B277C5"/>
    <w:rPr>
      <w:rFonts w:ascii="Verdana" w:hAnsi="Verdana"/>
      <w:b w:val="0"/>
      <w:bCs w:val="0"/>
      <w:i w:val="0"/>
      <w:iCs w:val="0"/>
      <w:strike w:val="0"/>
      <w:dstrike w:val="0"/>
      <w:color w:val="00000A"/>
      <w:sz w:val="18"/>
      <w:szCs w:val="18"/>
      <w:u w:val="none"/>
    </w:rPr>
  </w:style>
  <w:style w:type="character" w:styleId="Sledovanodkaz">
    <w:name w:val="FollowedHyperlink"/>
    <w:rsid w:val="00B44C19"/>
    <w:rPr>
      <w:color w:val="800080"/>
      <w:u w:val="single"/>
    </w:rPr>
  </w:style>
  <w:style w:type="character" w:customStyle="1" w:styleId="TextvysvtlivekChar">
    <w:name w:val="Text vysvětlivek Char"/>
    <w:basedOn w:val="Standardnpsmoodstavce"/>
    <w:link w:val="Textvysvtlivek"/>
    <w:rsid w:val="004B2031"/>
  </w:style>
  <w:style w:type="character" w:styleId="Odkaznavysvtlivky">
    <w:name w:val="endnote reference"/>
    <w:rsid w:val="004B2031"/>
    <w:rPr>
      <w:vertAlign w:val="superscript"/>
    </w:rPr>
  </w:style>
  <w:style w:type="character" w:customStyle="1" w:styleId="TextpoznpodarouChar">
    <w:name w:val="Text pozn. pod čarou Char"/>
    <w:basedOn w:val="Standardnpsmoodstavce"/>
    <w:link w:val="Textpoznpodarou"/>
    <w:rsid w:val="00DF28E9"/>
  </w:style>
  <w:style w:type="character" w:styleId="Znakapoznpodarou">
    <w:name w:val="footnote reference"/>
    <w:rsid w:val="00DF28E9"/>
    <w:rPr>
      <w:vertAlign w:val="superscript"/>
    </w:rPr>
  </w:style>
  <w:style w:type="character" w:customStyle="1" w:styleId="ZpatChar">
    <w:name w:val="Zápatí Char"/>
    <w:link w:val="Zpat"/>
    <w:uiPriority w:val="99"/>
    <w:rsid w:val="00B11BD8"/>
    <w:rPr>
      <w:sz w:val="24"/>
      <w:szCs w:val="24"/>
    </w:rPr>
  </w:style>
  <w:style w:type="character" w:customStyle="1" w:styleId="Nadpis4Char">
    <w:name w:val="Nadpis 4 Char"/>
    <w:link w:val="Nadpis4"/>
    <w:semiHidden/>
    <w:rsid w:val="00190D92"/>
    <w:rPr>
      <w:rFonts w:ascii="Calibri" w:eastAsia="Times New Roman" w:hAnsi="Calibri" w:cs="Times New Roman"/>
      <w:b/>
      <w:bCs/>
      <w:sz w:val="28"/>
      <w:szCs w:val="28"/>
    </w:rPr>
  </w:style>
  <w:style w:type="character" w:styleId="Odkaznakoment">
    <w:name w:val="annotation reference"/>
    <w:semiHidden/>
    <w:rsid w:val="005E0D02"/>
    <w:rPr>
      <w:sz w:val="16"/>
      <w:szCs w:val="16"/>
    </w:rPr>
  </w:style>
  <w:style w:type="character" w:customStyle="1" w:styleId="ListLabel1">
    <w:name w:val="ListLabel 1"/>
    <w:rsid w:val="00251314"/>
    <w:rPr>
      <w:rFonts w:cs="Courier New"/>
    </w:rPr>
  </w:style>
  <w:style w:type="character" w:customStyle="1" w:styleId="ListLabel2">
    <w:name w:val="ListLabel 2"/>
    <w:rsid w:val="00251314"/>
    <w:rPr>
      <w:b w:val="0"/>
    </w:rPr>
  </w:style>
  <w:style w:type="character" w:customStyle="1" w:styleId="ListLabel3">
    <w:name w:val="ListLabel 3"/>
    <w:rsid w:val="00251314"/>
    <w:rPr>
      <w:rFonts w:eastAsia="Times New Roman" w:cs="Arial"/>
    </w:rPr>
  </w:style>
  <w:style w:type="character" w:customStyle="1" w:styleId="ListLabel4">
    <w:name w:val="ListLabel 4"/>
    <w:rsid w:val="00251314"/>
    <w:rPr>
      <w:rFonts w:eastAsia="Times New Roman" w:cs="Calibri"/>
    </w:rPr>
  </w:style>
  <w:style w:type="character" w:customStyle="1" w:styleId="ListLabel5">
    <w:name w:val="ListLabel 5"/>
    <w:rsid w:val="00251314"/>
    <w:rPr>
      <w:rFonts w:eastAsia="Calibri" w:cs="Times New Roman"/>
    </w:rPr>
  </w:style>
  <w:style w:type="character" w:customStyle="1" w:styleId="ListLabel6">
    <w:name w:val="ListLabel 6"/>
    <w:rsid w:val="00251314"/>
    <w:rPr>
      <w:rFonts w:eastAsia="Times New Roman" w:cs="Times New Roman"/>
    </w:rPr>
  </w:style>
  <w:style w:type="character" w:customStyle="1" w:styleId="Znakyprovysvtlivky">
    <w:name w:val="Znaky pro vysvětlivky"/>
    <w:rsid w:val="00251314"/>
  </w:style>
  <w:style w:type="character" w:customStyle="1" w:styleId="ListLabel7">
    <w:name w:val="ListLabel 7"/>
    <w:rsid w:val="00827C6D"/>
    <w:rPr>
      <w:rFonts w:cs="Courier New"/>
    </w:rPr>
  </w:style>
  <w:style w:type="character" w:customStyle="1" w:styleId="ListLabel8">
    <w:name w:val="ListLabel 8"/>
    <w:rsid w:val="00827C6D"/>
    <w:rPr>
      <w:rFonts w:cs="Symbol"/>
    </w:rPr>
  </w:style>
  <w:style w:type="character" w:customStyle="1" w:styleId="ListLabel9">
    <w:name w:val="ListLabel 9"/>
    <w:rsid w:val="00827C6D"/>
    <w:rPr>
      <w:rFonts w:cs="Courier New"/>
    </w:rPr>
  </w:style>
  <w:style w:type="character" w:customStyle="1" w:styleId="ListLabel10">
    <w:name w:val="ListLabel 10"/>
    <w:rsid w:val="00827C6D"/>
    <w:rPr>
      <w:rFonts w:cs="Wingdings"/>
    </w:rPr>
  </w:style>
  <w:style w:type="character" w:customStyle="1" w:styleId="ListLabel11">
    <w:name w:val="ListLabel 11"/>
    <w:rsid w:val="0024601D"/>
    <w:rPr>
      <w:rFonts w:cs="Symbol"/>
    </w:rPr>
  </w:style>
  <w:style w:type="character" w:customStyle="1" w:styleId="ListLabel12">
    <w:name w:val="ListLabel 12"/>
    <w:rsid w:val="0024601D"/>
    <w:rPr>
      <w:rFonts w:cs="Courier New"/>
    </w:rPr>
  </w:style>
  <w:style w:type="character" w:customStyle="1" w:styleId="ListLabel13">
    <w:name w:val="ListLabel 13"/>
    <w:rsid w:val="0024601D"/>
    <w:rPr>
      <w:rFonts w:cs="Wingdings"/>
    </w:rPr>
  </w:style>
  <w:style w:type="paragraph" w:customStyle="1" w:styleId="Nadpis">
    <w:name w:val="Nadpis"/>
    <w:basedOn w:val="Normln"/>
    <w:next w:val="Tlotextu"/>
    <w:rsid w:val="00251314"/>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284037"/>
    <w:pPr>
      <w:spacing w:after="140" w:line="288" w:lineRule="auto"/>
    </w:pPr>
    <w:rPr>
      <w:bCs/>
    </w:rPr>
  </w:style>
  <w:style w:type="paragraph" w:styleId="Seznam">
    <w:name w:val="List"/>
    <w:basedOn w:val="Tlotextu"/>
    <w:rsid w:val="00251314"/>
    <w:rPr>
      <w:rFonts w:cs="Mangal"/>
    </w:rPr>
  </w:style>
  <w:style w:type="paragraph" w:customStyle="1" w:styleId="Popisek">
    <w:name w:val="Popisek"/>
    <w:basedOn w:val="Normln"/>
    <w:rsid w:val="00251314"/>
    <w:pPr>
      <w:suppressLineNumbers/>
      <w:spacing w:before="120" w:after="120"/>
    </w:pPr>
    <w:rPr>
      <w:rFonts w:cs="Mangal"/>
      <w:i/>
      <w:iCs/>
    </w:rPr>
  </w:style>
  <w:style w:type="paragraph" w:customStyle="1" w:styleId="Rejstk">
    <w:name w:val="Rejstřík"/>
    <w:basedOn w:val="Normln"/>
    <w:rsid w:val="00251314"/>
    <w:pPr>
      <w:suppressLineNumbers/>
    </w:pPr>
    <w:rPr>
      <w:rFonts w:cs="Mangal"/>
    </w:rPr>
  </w:style>
  <w:style w:type="paragraph" w:styleId="Zhlav">
    <w:name w:val="header"/>
    <w:basedOn w:val="Normln"/>
    <w:link w:val="ZhlavChar"/>
    <w:uiPriority w:val="99"/>
    <w:rsid w:val="00284037"/>
    <w:pPr>
      <w:tabs>
        <w:tab w:val="center" w:pos="4536"/>
        <w:tab w:val="right" w:pos="9072"/>
      </w:tabs>
    </w:pPr>
    <w:rPr>
      <w:sz w:val="20"/>
    </w:rPr>
  </w:style>
  <w:style w:type="paragraph" w:customStyle="1" w:styleId="Odsazentlatextu">
    <w:name w:val="Odsazení těla textu"/>
    <w:basedOn w:val="Normln"/>
    <w:rsid w:val="00284037"/>
    <w:pPr>
      <w:ind w:left="360"/>
    </w:pPr>
    <w:rPr>
      <w:b/>
      <w:bCs/>
    </w:rPr>
  </w:style>
  <w:style w:type="paragraph" w:styleId="Zkladntext2">
    <w:name w:val="Body Text 2"/>
    <w:basedOn w:val="Normln"/>
    <w:rsid w:val="00284037"/>
    <w:rPr>
      <w:b/>
    </w:rPr>
  </w:style>
  <w:style w:type="paragraph" w:styleId="Zpat">
    <w:name w:val="footer"/>
    <w:basedOn w:val="Normln"/>
    <w:link w:val="ZpatChar"/>
    <w:uiPriority w:val="99"/>
    <w:rsid w:val="00284037"/>
    <w:pPr>
      <w:tabs>
        <w:tab w:val="center" w:pos="4536"/>
        <w:tab w:val="right" w:pos="9072"/>
      </w:tabs>
    </w:pPr>
  </w:style>
  <w:style w:type="paragraph" w:styleId="Odstavecseseznamem">
    <w:name w:val="List Paragraph"/>
    <w:basedOn w:val="Normln"/>
    <w:uiPriority w:val="34"/>
    <w:qFormat/>
    <w:rsid w:val="005276F5"/>
    <w:pPr>
      <w:ind w:left="708"/>
    </w:pPr>
  </w:style>
  <w:style w:type="paragraph" w:styleId="Textvysvtlivek">
    <w:name w:val="endnote text"/>
    <w:basedOn w:val="Normln"/>
    <w:link w:val="TextvysvtlivekChar"/>
    <w:rsid w:val="004B2031"/>
    <w:rPr>
      <w:sz w:val="20"/>
      <w:szCs w:val="20"/>
    </w:rPr>
  </w:style>
  <w:style w:type="paragraph" w:styleId="Textpoznpodarou">
    <w:name w:val="footnote text"/>
    <w:basedOn w:val="Normln"/>
    <w:link w:val="TextpoznpodarouChar"/>
    <w:rsid w:val="00DF28E9"/>
    <w:rPr>
      <w:sz w:val="20"/>
      <w:szCs w:val="20"/>
    </w:rPr>
  </w:style>
  <w:style w:type="paragraph" w:styleId="Normlnweb">
    <w:name w:val="Normal (Web)"/>
    <w:basedOn w:val="Normln"/>
    <w:uiPriority w:val="99"/>
    <w:unhideWhenUsed/>
    <w:rsid w:val="00FF5694"/>
    <w:pPr>
      <w:spacing w:before="280" w:after="280"/>
    </w:pPr>
    <w:rPr>
      <w:rFonts w:eastAsia="Calibri"/>
    </w:rPr>
  </w:style>
  <w:style w:type="paragraph" w:styleId="Textbubliny">
    <w:name w:val="Balloon Text"/>
    <w:basedOn w:val="Normln"/>
    <w:semiHidden/>
    <w:rsid w:val="008448ED"/>
    <w:rPr>
      <w:rFonts w:ascii="Tahoma" w:hAnsi="Tahoma" w:cs="Tahoma"/>
      <w:sz w:val="16"/>
      <w:szCs w:val="16"/>
    </w:rPr>
  </w:style>
  <w:style w:type="paragraph" w:customStyle="1" w:styleId="polozky">
    <w:name w:val="polozky"/>
    <w:basedOn w:val="Normln"/>
    <w:rsid w:val="00551D2A"/>
    <w:pPr>
      <w:spacing w:before="120"/>
    </w:pPr>
  </w:style>
  <w:style w:type="paragraph" w:styleId="Textkomente">
    <w:name w:val="annotation text"/>
    <w:basedOn w:val="Normln"/>
    <w:semiHidden/>
    <w:rsid w:val="005E0D02"/>
    <w:rPr>
      <w:sz w:val="20"/>
      <w:szCs w:val="20"/>
    </w:rPr>
  </w:style>
  <w:style w:type="paragraph" w:styleId="Pedmtkomente">
    <w:name w:val="annotation subject"/>
    <w:basedOn w:val="Textkomente"/>
    <w:semiHidden/>
    <w:rsid w:val="005E0D02"/>
    <w:rPr>
      <w:b/>
      <w:bCs/>
    </w:rPr>
  </w:style>
  <w:style w:type="paragraph" w:customStyle="1" w:styleId="Default">
    <w:name w:val="Default"/>
    <w:rsid w:val="00306007"/>
    <w:pPr>
      <w:suppressAutoHyphens/>
    </w:pPr>
    <w:rPr>
      <w:rFonts w:ascii="Arial" w:hAnsi="Arial" w:cs="Arial"/>
      <w:color w:val="000000"/>
      <w:sz w:val="24"/>
      <w:szCs w:val="24"/>
    </w:rPr>
  </w:style>
  <w:style w:type="paragraph" w:customStyle="1" w:styleId="CM28">
    <w:name w:val="CM28"/>
    <w:basedOn w:val="Default"/>
    <w:next w:val="Default"/>
    <w:uiPriority w:val="99"/>
    <w:rsid w:val="00306007"/>
    <w:rPr>
      <w:color w:val="00000A"/>
    </w:rPr>
  </w:style>
  <w:style w:type="paragraph" w:customStyle="1" w:styleId="CM38">
    <w:name w:val="CM38"/>
    <w:basedOn w:val="Default"/>
    <w:next w:val="Default"/>
    <w:uiPriority w:val="99"/>
    <w:rsid w:val="00306007"/>
    <w:rPr>
      <w:color w:val="00000A"/>
    </w:rPr>
  </w:style>
  <w:style w:type="character" w:styleId="Hypertextovodkaz">
    <w:name w:val="Hyperlink"/>
    <w:uiPriority w:val="99"/>
    <w:unhideWhenUsed/>
    <w:rsid w:val="00A811AA"/>
    <w:rPr>
      <w:color w:val="0000FF"/>
      <w:u w:val="single"/>
    </w:rPr>
  </w:style>
  <w:style w:type="paragraph" w:styleId="Podtitul">
    <w:name w:val="Subtitle"/>
    <w:basedOn w:val="Normln"/>
    <w:link w:val="PodtitulChar"/>
    <w:qFormat/>
    <w:rsid w:val="00F4135F"/>
    <w:pPr>
      <w:suppressAutoHyphens w:val="0"/>
      <w:jc w:val="center"/>
    </w:pPr>
    <w:rPr>
      <w:b/>
      <w:color w:val="auto"/>
      <w:szCs w:val="20"/>
    </w:rPr>
  </w:style>
  <w:style w:type="character" w:customStyle="1" w:styleId="PodtitulChar">
    <w:name w:val="Podtitul Char"/>
    <w:link w:val="Podtitul"/>
    <w:rsid w:val="00F4135F"/>
    <w:rPr>
      <w:b/>
      <w:sz w:val="24"/>
    </w:rPr>
  </w:style>
  <w:style w:type="paragraph" w:styleId="Prosttext">
    <w:name w:val="Plain Text"/>
    <w:basedOn w:val="Normln"/>
    <w:link w:val="ProsttextChar"/>
    <w:uiPriority w:val="99"/>
    <w:semiHidden/>
    <w:unhideWhenUsed/>
    <w:rsid w:val="00ED07FB"/>
    <w:pPr>
      <w:suppressAutoHyphens w:val="0"/>
    </w:pPr>
    <w:rPr>
      <w:rFonts w:ascii="Consolas" w:eastAsia="Calibri" w:hAnsi="Consolas" w:cs="Consolas"/>
      <w:color w:val="auto"/>
      <w:sz w:val="21"/>
      <w:szCs w:val="21"/>
      <w:lang w:eastAsia="en-US"/>
    </w:rPr>
  </w:style>
  <w:style w:type="character" w:customStyle="1" w:styleId="ProsttextChar">
    <w:name w:val="Prostý text Char"/>
    <w:link w:val="Prosttext"/>
    <w:uiPriority w:val="99"/>
    <w:semiHidden/>
    <w:rsid w:val="00ED07FB"/>
    <w:rPr>
      <w:rFonts w:ascii="Consolas" w:eastAsia="Calibri" w:hAnsi="Consolas" w:cs="Consolas"/>
      <w:sz w:val="21"/>
      <w:szCs w:val="21"/>
      <w:lang w:eastAsia="en-US"/>
    </w:rPr>
  </w:style>
  <w:style w:type="character" w:styleId="Siln">
    <w:name w:val="Strong"/>
    <w:uiPriority w:val="22"/>
    <w:qFormat/>
    <w:rsid w:val="00CC2447"/>
    <w:rPr>
      <w:b/>
      <w:bCs/>
    </w:rPr>
  </w:style>
  <w:style w:type="character" w:customStyle="1" w:styleId="ZhlavChar">
    <w:name w:val="Záhlaví Char"/>
    <w:link w:val="Zhlav"/>
    <w:uiPriority w:val="99"/>
    <w:rsid w:val="005D4099"/>
    <w:rPr>
      <w:color w:val="00000A"/>
      <w:szCs w:val="24"/>
    </w:rPr>
  </w:style>
  <w:style w:type="paragraph" w:customStyle="1" w:styleId="-wm-msonormal">
    <w:name w:val="-wm-msonormal"/>
    <w:basedOn w:val="Normln"/>
    <w:rsid w:val="00861029"/>
    <w:pPr>
      <w:suppressAutoHyphens w:val="0"/>
      <w:spacing w:before="100" w:beforeAutospacing="1" w:after="100" w:afterAutospacing="1"/>
      <w:jc w:val="left"/>
    </w:pPr>
    <w:rPr>
      <w:rFonts w:ascii="Times New Roman" w:hAnsi="Times New Roman"/>
      <w:color w:val="auto"/>
      <w:sz w:val="24"/>
    </w:rPr>
  </w:style>
  <w:style w:type="character" w:customStyle="1" w:styleId="Nadpis8Char">
    <w:name w:val="Nadpis 8 Char"/>
    <w:basedOn w:val="Standardnpsmoodstavce"/>
    <w:link w:val="Nadpis8"/>
    <w:semiHidden/>
    <w:rsid w:val="00BB26E0"/>
    <w:rPr>
      <w:rFonts w:asciiTheme="majorHAnsi" w:eastAsiaTheme="majorEastAsia" w:hAnsiTheme="majorHAnsi" w:cstheme="majorBidi"/>
      <w:color w:val="404040" w:themeColor="text1" w:themeTint="BF"/>
    </w:rPr>
  </w:style>
  <w:style w:type="paragraph" w:customStyle="1" w:styleId="Standard">
    <w:name w:val="Standard"/>
    <w:rsid w:val="00BB26E0"/>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510">
      <w:bodyDiv w:val="1"/>
      <w:marLeft w:val="0"/>
      <w:marRight w:val="0"/>
      <w:marTop w:val="0"/>
      <w:marBottom w:val="0"/>
      <w:divBdr>
        <w:top w:val="none" w:sz="0" w:space="0" w:color="auto"/>
        <w:left w:val="none" w:sz="0" w:space="0" w:color="auto"/>
        <w:bottom w:val="none" w:sz="0" w:space="0" w:color="auto"/>
        <w:right w:val="none" w:sz="0" w:space="0" w:color="auto"/>
      </w:divBdr>
    </w:div>
    <w:div w:id="72969702">
      <w:bodyDiv w:val="1"/>
      <w:marLeft w:val="0"/>
      <w:marRight w:val="0"/>
      <w:marTop w:val="0"/>
      <w:marBottom w:val="0"/>
      <w:divBdr>
        <w:top w:val="none" w:sz="0" w:space="0" w:color="auto"/>
        <w:left w:val="none" w:sz="0" w:space="0" w:color="auto"/>
        <w:bottom w:val="none" w:sz="0" w:space="0" w:color="auto"/>
        <w:right w:val="none" w:sz="0" w:space="0" w:color="auto"/>
      </w:divBdr>
    </w:div>
    <w:div w:id="211307032">
      <w:bodyDiv w:val="1"/>
      <w:marLeft w:val="0"/>
      <w:marRight w:val="0"/>
      <w:marTop w:val="0"/>
      <w:marBottom w:val="0"/>
      <w:divBdr>
        <w:top w:val="none" w:sz="0" w:space="0" w:color="auto"/>
        <w:left w:val="none" w:sz="0" w:space="0" w:color="auto"/>
        <w:bottom w:val="none" w:sz="0" w:space="0" w:color="auto"/>
        <w:right w:val="none" w:sz="0" w:space="0" w:color="auto"/>
      </w:divBdr>
    </w:div>
    <w:div w:id="354120532">
      <w:bodyDiv w:val="1"/>
      <w:marLeft w:val="0"/>
      <w:marRight w:val="0"/>
      <w:marTop w:val="0"/>
      <w:marBottom w:val="0"/>
      <w:divBdr>
        <w:top w:val="none" w:sz="0" w:space="0" w:color="auto"/>
        <w:left w:val="none" w:sz="0" w:space="0" w:color="auto"/>
        <w:bottom w:val="none" w:sz="0" w:space="0" w:color="auto"/>
        <w:right w:val="none" w:sz="0" w:space="0" w:color="auto"/>
      </w:divBdr>
    </w:div>
    <w:div w:id="399139012">
      <w:bodyDiv w:val="1"/>
      <w:marLeft w:val="0"/>
      <w:marRight w:val="0"/>
      <w:marTop w:val="0"/>
      <w:marBottom w:val="0"/>
      <w:divBdr>
        <w:top w:val="none" w:sz="0" w:space="0" w:color="auto"/>
        <w:left w:val="none" w:sz="0" w:space="0" w:color="auto"/>
        <w:bottom w:val="none" w:sz="0" w:space="0" w:color="auto"/>
        <w:right w:val="none" w:sz="0" w:space="0" w:color="auto"/>
      </w:divBdr>
    </w:div>
    <w:div w:id="489174786">
      <w:bodyDiv w:val="1"/>
      <w:marLeft w:val="0"/>
      <w:marRight w:val="0"/>
      <w:marTop w:val="0"/>
      <w:marBottom w:val="0"/>
      <w:divBdr>
        <w:top w:val="none" w:sz="0" w:space="0" w:color="auto"/>
        <w:left w:val="none" w:sz="0" w:space="0" w:color="auto"/>
        <w:bottom w:val="none" w:sz="0" w:space="0" w:color="auto"/>
        <w:right w:val="none" w:sz="0" w:space="0" w:color="auto"/>
      </w:divBdr>
    </w:div>
    <w:div w:id="552237096">
      <w:bodyDiv w:val="1"/>
      <w:marLeft w:val="0"/>
      <w:marRight w:val="0"/>
      <w:marTop w:val="0"/>
      <w:marBottom w:val="0"/>
      <w:divBdr>
        <w:top w:val="none" w:sz="0" w:space="0" w:color="auto"/>
        <w:left w:val="none" w:sz="0" w:space="0" w:color="auto"/>
        <w:bottom w:val="none" w:sz="0" w:space="0" w:color="auto"/>
        <w:right w:val="none" w:sz="0" w:space="0" w:color="auto"/>
      </w:divBdr>
    </w:div>
    <w:div w:id="582490862">
      <w:bodyDiv w:val="1"/>
      <w:marLeft w:val="0"/>
      <w:marRight w:val="0"/>
      <w:marTop w:val="0"/>
      <w:marBottom w:val="0"/>
      <w:divBdr>
        <w:top w:val="none" w:sz="0" w:space="0" w:color="auto"/>
        <w:left w:val="none" w:sz="0" w:space="0" w:color="auto"/>
        <w:bottom w:val="none" w:sz="0" w:space="0" w:color="auto"/>
        <w:right w:val="none" w:sz="0" w:space="0" w:color="auto"/>
      </w:divBdr>
    </w:div>
    <w:div w:id="785002203">
      <w:bodyDiv w:val="1"/>
      <w:marLeft w:val="0"/>
      <w:marRight w:val="0"/>
      <w:marTop w:val="0"/>
      <w:marBottom w:val="0"/>
      <w:divBdr>
        <w:top w:val="none" w:sz="0" w:space="0" w:color="auto"/>
        <w:left w:val="none" w:sz="0" w:space="0" w:color="auto"/>
        <w:bottom w:val="none" w:sz="0" w:space="0" w:color="auto"/>
        <w:right w:val="none" w:sz="0" w:space="0" w:color="auto"/>
      </w:divBdr>
    </w:div>
    <w:div w:id="805318237">
      <w:bodyDiv w:val="1"/>
      <w:marLeft w:val="0"/>
      <w:marRight w:val="0"/>
      <w:marTop w:val="0"/>
      <w:marBottom w:val="0"/>
      <w:divBdr>
        <w:top w:val="none" w:sz="0" w:space="0" w:color="auto"/>
        <w:left w:val="none" w:sz="0" w:space="0" w:color="auto"/>
        <w:bottom w:val="none" w:sz="0" w:space="0" w:color="auto"/>
        <w:right w:val="none" w:sz="0" w:space="0" w:color="auto"/>
      </w:divBdr>
    </w:div>
    <w:div w:id="819537161">
      <w:bodyDiv w:val="1"/>
      <w:marLeft w:val="0"/>
      <w:marRight w:val="0"/>
      <w:marTop w:val="0"/>
      <w:marBottom w:val="0"/>
      <w:divBdr>
        <w:top w:val="none" w:sz="0" w:space="0" w:color="auto"/>
        <w:left w:val="none" w:sz="0" w:space="0" w:color="auto"/>
        <w:bottom w:val="none" w:sz="0" w:space="0" w:color="auto"/>
        <w:right w:val="none" w:sz="0" w:space="0" w:color="auto"/>
      </w:divBdr>
    </w:div>
    <w:div w:id="918173446">
      <w:bodyDiv w:val="1"/>
      <w:marLeft w:val="0"/>
      <w:marRight w:val="0"/>
      <w:marTop w:val="0"/>
      <w:marBottom w:val="0"/>
      <w:divBdr>
        <w:top w:val="none" w:sz="0" w:space="0" w:color="auto"/>
        <w:left w:val="none" w:sz="0" w:space="0" w:color="auto"/>
        <w:bottom w:val="none" w:sz="0" w:space="0" w:color="auto"/>
        <w:right w:val="none" w:sz="0" w:space="0" w:color="auto"/>
      </w:divBdr>
    </w:div>
    <w:div w:id="919556626">
      <w:bodyDiv w:val="1"/>
      <w:marLeft w:val="0"/>
      <w:marRight w:val="0"/>
      <w:marTop w:val="0"/>
      <w:marBottom w:val="0"/>
      <w:divBdr>
        <w:top w:val="none" w:sz="0" w:space="0" w:color="auto"/>
        <w:left w:val="none" w:sz="0" w:space="0" w:color="auto"/>
        <w:bottom w:val="none" w:sz="0" w:space="0" w:color="auto"/>
        <w:right w:val="none" w:sz="0" w:space="0" w:color="auto"/>
      </w:divBdr>
    </w:div>
    <w:div w:id="956717466">
      <w:bodyDiv w:val="1"/>
      <w:marLeft w:val="0"/>
      <w:marRight w:val="0"/>
      <w:marTop w:val="0"/>
      <w:marBottom w:val="0"/>
      <w:divBdr>
        <w:top w:val="none" w:sz="0" w:space="0" w:color="auto"/>
        <w:left w:val="none" w:sz="0" w:space="0" w:color="auto"/>
        <w:bottom w:val="none" w:sz="0" w:space="0" w:color="auto"/>
        <w:right w:val="none" w:sz="0" w:space="0" w:color="auto"/>
      </w:divBdr>
    </w:div>
    <w:div w:id="979111566">
      <w:bodyDiv w:val="1"/>
      <w:marLeft w:val="0"/>
      <w:marRight w:val="0"/>
      <w:marTop w:val="0"/>
      <w:marBottom w:val="0"/>
      <w:divBdr>
        <w:top w:val="none" w:sz="0" w:space="0" w:color="auto"/>
        <w:left w:val="none" w:sz="0" w:space="0" w:color="auto"/>
        <w:bottom w:val="none" w:sz="0" w:space="0" w:color="auto"/>
        <w:right w:val="none" w:sz="0" w:space="0" w:color="auto"/>
      </w:divBdr>
    </w:div>
    <w:div w:id="1188906313">
      <w:bodyDiv w:val="1"/>
      <w:marLeft w:val="0"/>
      <w:marRight w:val="0"/>
      <w:marTop w:val="0"/>
      <w:marBottom w:val="0"/>
      <w:divBdr>
        <w:top w:val="none" w:sz="0" w:space="0" w:color="auto"/>
        <w:left w:val="none" w:sz="0" w:space="0" w:color="auto"/>
        <w:bottom w:val="none" w:sz="0" w:space="0" w:color="auto"/>
        <w:right w:val="none" w:sz="0" w:space="0" w:color="auto"/>
      </w:divBdr>
    </w:div>
    <w:div w:id="1269004343">
      <w:bodyDiv w:val="1"/>
      <w:marLeft w:val="0"/>
      <w:marRight w:val="0"/>
      <w:marTop w:val="0"/>
      <w:marBottom w:val="0"/>
      <w:divBdr>
        <w:top w:val="none" w:sz="0" w:space="0" w:color="auto"/>
        <w:left w:val="none" w:sz="0" w:space="0" w:color="auto"/>
        <w:bottom w:val="none" w:sz="0" w:space="0" w:color="auto"/>
        <w:right w:val="none" w:sz="0" w:space="0" w:color="auto"/>
      </w:divBdr>
    </w:div>
    <w:div w:id="1302616941">
      <w:bodyDiv w:val="1"/>
      <w:marLeft w:val="0"/>
      <w:marRight w:val="0"/>
      <w:marTop w:val="0"/>
      <w:marBottom w:val="0"/>
      <w:divBdr>
        <w:top w:val="none" w:sz="0" w:space="0" w:color="auto"/>
        <w:left w:val="none" w:sz="0" w:space="0" w:color="auto"/>
        <w:bottom w:val="none" w:sz="0" w:space="0" w:color="auto"/>
        <w:right w:val="none" w:sz="0" w:space="0" w:color="auto"/>
      </w:divBdr>
    </w:div>
    <w:div w:id="1357928592">
      <w:bodyDiv w:val="1"/>
      <w:marLeft w:val="0"/>
      <w:marRight w:val="0"/>
      <w:marTop w:val="0"/>
      <w:marBottom w:val="0"/>
      <w:divBdr>
        <w:top w:val="none" w:sz="0" w:space="0" w:color="auto"/>
        <w:left w:val="none" w:sz="0" w:space="0" w:color="auto"/>
        <w:bottom w:val="none" w:sz="0" w:space="0" w:color="auto"/>
        <w:right w:val="none" w:sz="0" w:space="0" w:color="auto"/>
      </w:divBdr>
    </w:div>
    <w:div w:id="1471358877">
      <w:bodyDiv w:val="1"/>
      <w:marLeft w:val="0"/>
      <w:marRight w:val="0"/>
      <w:marTop w:val="0"/>
      <w:marBottom w:val="0"/>
      <w:divBdr>
        <w:top w:val="none" w:sz="0" w:space="0" w:color="auto"/>
        <w:left w:val="none" w:sz="0" w:space="0" w:color="auto"/>
        <w:bottom w:val="none" w:sz="0" w:space="0" w:color="auto"/>
        <w:right w:val="none" w:sz="0" w:space="0" w:color="auto"/>
      </w:divBdr>
    </w:div>
    <w:div w:id="1501234400">
      <w:bodyDiv w:val="1"/>
      <w:marLeft w:val="0"/>
      <w:marRight w:val="0"/>
      <w:marTop w:val="0"/>
      <w:marBottom w:val="0"/>
      <w:divBdr>
        <w:top w:val="none" w:sz="0" w:space="0" w:color="auto"/>
        <w:left w:val="none" w:sz="0" w:space="0" w:color="auto"/>
        <w:bottom w:val="none" w:sz="0" w:space="0" w:color="auto"/>
        <w:right w:val="none" w:sz="0" w:space="0" w:color="auto"/>
      </w:divBdr>
    </w:div>
    <w:div w:id="1503860805">
      <w:bodyDiv w:val="1"/>
      <w:marLeft w:val="0"/>
      <w:marRight w:val="0"/>
      <w:marTop w:val="0"/>
      <w:marBottom w:val="0"/>
      <w:divBdr>
        <w:top w:val="none" w:sz="0" w:space="0" w:color="auto"/>
        <w:left w:val="none" w:sz="0" w:space="0" w:color="auto"/>
        <w:bottom w:val="none" w:sz="0" w:space="0" w:color="auto"/>
        <w:right w:val="none" w:sz="0" w:space="0" w:color="auto"/>
      </w:divBdr>
    </w:div>
    <w:div w:id="1579706236">
      <w:bodyDiv w:val="1"/>
      <w:marLeft w:val="0"/>
      <w:marRight w:val="0"/>
      <w:marTop w:val="0"/>
      <w:marBottom w:val="0"/>
      <w:divBdr>
        <w:top w:val="none" w:sz="0" w:space="0" w:color="auto"/>
        <w:left w:val="none" w:sz="0" w:space="0" w:color="auto"/>
        <w:bottom w:val="none" w:sz="0" w:space="0" w:color="auto"/>
        <w:right w:val="none" w:sz="0" w:space="0" w:color="auto"/>
      </w:divBdr>
    </w:div>
    <w:div w:id="1591086822">
      <w:bodyDiv w:val="1"/>
      <w:marLeft w:val="0"/>
      <w:marRight w:val="0"/>
      <w:marTop w:val="0"/>
      <w:marBottom w:val="0"/>
      <w:divBdr>
        <w:top w:val="none" w:sz="0" w:space="0" w:color="auto"/>
        <w:left w:val="none" w:sz="0" w:space="0" w:color="auto"/>
        <w:bottom w:val="none" w:sz="0" w:space="0" w:color="auto"/>
        <w:right w:val="none" w:sz="0" w:space="0" w:color="auto"/>
      </w:divBdr>
    </w:div>
    <w:div w:id="1627003952">
      <w:bodyDiv w:val="1"/>
      <w:marLeft w:val="0"/>
      <w:marRight w:val="0"/>
      <w:marTop w:val="0"/>
      <w:marBottom w:val="0"/>
      <w:divBdr>
        <w:top w:val="none" w:sz="0" w:space="0" w:color="auto"/>
        <w:left w:val="none" w:sz="0" w:space="0" w:color="auto"/>
        <w:bottom w:val="none" w:sz="0" w:space="0" w:color="auto"/>
        <w:right w:val="none" w:sz="0" w:space="0" w:color="auto"/>
      </w:divBdr>
    </w:div>
    <w:div w:id="1654069341">
      <w:bodyDiv w:val="1"/>
      <w:marLeft w:val="0"/>
      <w:marRight w:val="0"/>
      <w:marTop w:val="0"/>
      <w:marBottom w:val="0"/>
      <w:divBdr>
        <w:top w:val="none" w:sz="0" w:space="0" w:color="auto"/>
        <w:left w:val="none" w:sz="0" w:space="0" w:color="auto"/>
        <w:bottom w:val="none" w:sz="0" w:space="0" w:color="auto"/>
        <w:right w:val="none" w:sz="0" w:space="0" w:color="auto"/>
      </w:divBdr>
    </w:div>
    <w:div w:id="1697611490">
      <w:bodyDiv w:val="1"/>
      <w:marLeft w:val="0"/>
      <w:marRight w:val="0"/>
      <w:marTop w:val="0"/>
      <w:marBottom w:val="0"/>
      <w:divBdr>
        <w:top w:val="none" w:sz="0" w:space="0" w:color="auto"/>
        <w:left w:val="none" w:sz="0" w:space="0" w:color="auto"/>
        <w:bottom w:val="none" w:sz="0" w:space="0" w:color="auto"/>
        <w:right w:val="none" w:sz="0" w:space="0" w:color="auto"/>
      </w:divBdr>
    </w:div>
    <w:div w:id="1726029500">
      <w:bodyDiv w:val="1"/>
      <w:marLeft w:val="0"/>
      <w:marRight w:val="0"/>
      <w:marTop w:val="0"/>
      <w:marBottom w:val="0"/>
      <w:divBdr>
        <w:top w:val="none" w:sz="0" w:space="0" w:color="auto"/>
        <w:left w:val="none" w:sz="0" w:space="0" w:color="auto"/>
        <w:bottom w:val="none" w:sz="0" w:space="0" w:color="auto"/>
        <w:right w:val="none" w:sz="0" w:space="0" w:color="auto"/>
      </w:divBdr>
    </w:div>
    <w:div w:id="1783958407">
      <w:bodyDiv w:val="1"/>
      <w:marLeft w:val="0"/>
      <w:marRight w:val="0"/>
      <w:marTop w:val="0"/>
      <w:marBottom w:val="0"/>
      <w:divBdr>
        <w:top w:val="none" w:sz="0" w:space="0" w:color="auto"/>
        <w:left w:val="none" w:sz="0" w:space="0" w:color="auto"/>
        <w:bottom w:val="none" w:sz="0" w:space="0" w:color="auto"/>
        <w:right w:val="none" w:sz="0" w:space="0" w:color="auto"/>
      </w:divBdr>
    </w:div>
    <w:div w:id="1867674554">
      <w:bodyDiv w:val="1"/>
      <w:marLeft w:val="0"/>
      <w:marRight w:val="0"/>
      <w:marTop w:val="0"/>
      <w:marBottom w:val="0"/>
      <w:divBdr>
        <w:top w:val="none" w:sz="0" w:space="0" w:color="auto"/>
        <w:left w:val="none" w:sz="0" w:space="0" w:color="auto"/>
        <w:bottom w:val="none" w:sz="0" w:space="0" w:color="auto"/>
        <w:right w:val="none" w:sz="0" w:space="0" w:color="auto"/>
      </w:divBdr>
    </w:div>
    <w:div w:id="1925213768">
      <w:bodyDiv w:val="1"/>
      <w:marLeft w:val="0"/>
      <w:marRight w:val="0"/>
      <w:marTop w:val="0"/>
      <w:marBottom w:val="0"/>
      <w:divBdr>
        <w:top w:val="none" w:sz="0" w:space="0" w:color="auto"/>
        <w:left w:val="none" w:sz="0" w:space="0" w:color="auto"/>
        <w:bottom w:val="none" w:sz="0" w:space="0" w:color="auto"/>
        <w:right w:val="none" w:sz="0" w:space="0" w:color="auto"/>
      </w:divBdr>
    </w:div>
    <w:div w:id="1981156211">
      <w:bodyDiv w:val="1"/>
      <w:marLeft w:val="0"/>
      <w:marRight w:val="0"/>
      <w:marTop w:val="0"/>
      <w:marBottom w:val="0"/>
      <w:divBdr>
        <w:top w:val="none" w:sz="0" w:space="0" w:color="auto"/>
        <w:left w:val="none" w:sz="0" w:space="0" w:color="auto"/>
        <w:bottom w:val="none" w:sz="0" w:space="0" w:color="auto"/>
        <w:right w:val="none" w:sz="0" w:space="0" w:color="auto"/>
      </w:divBdr>
    </w:div>
    <w:div w:id="2034452629">
      <w:bodyDiv w:val="1"/>
      <w:marLeft w:val="0"/>
      <w:marRight w:val="0"/>
      <w:marTop w:val="0"/>
      <w:marBottom w:val="0"/>
      <w:divBdr>
        <w:top w:val="none" w:sz="0" w:space="0" w:color="auto"/>
        <w:left w:val="none" w:sz="0" w:space="0" w:color="auto"/>
        <w:bottom w:val="none" w:sz="0" w:space="0" w:color="auto"/>
        <w:right w:val="none" w:sz="0" w:space="0" w:color="auto"/>
      </w:divBdr>
    </w:div>
    <w:div w:id="2067335689">
      <w:bodyDiv w:val="1"/>
      <w:marLeft w:val="0"/>
      <w:marRight w:val="0"/>
      <w:marTop w:val="0"/>
      <w:marBottom w:val="0"/>
      <w:divBdr>
        <w:top w:val="none" w:sz="0" w:space="0" w:color="auto"/>
        <w:left w:val="none" w:sz="0" w:space="0" w:color="auto"/>
        <w:bottom w:val="none" w:sz="0" w:space="0" w:color="auto"/>
        <w:right w:val="none" w:sz="0" w:space="0" w:color="auto"/>
      </w:divBdr>
    </w:div>
    <w:div w:id="208209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067F-C6FB-4CD0-A741-D2B2956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2551</Words>
  <Characters>13444</Characters>
  <Application>Microsoft Office Word</Application>
  <DocSecurity>0</DocSecurity>
  <Lines>373</Lines>
  <Paragraphs>235</Paragraphs>
  <ScaleCrop>false</ScaleCrop>
  <HeadingPairs>
    <vt:vector size="2" baseType="variant">
      <vt:variant>
        <vt:lpstr>Název</vt:lpstr>
      </vt:variant>
      <vt:variant>
        <vt:i4>1</vt:i4>
      </vt:variant>
    </vt:vector>
  </HeadingPairs>
  <TitlesOfParts>
    <vt:vector size="1" baseType="lpstr">
      <vt:lpstr>číslo :</vt:lpstr>
    </vt:vector>
  </TitlesOfParts>
  <Company>Městský úřad Kutná Hora</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dc:title>
  <dc:creator>Bulánková</dc:creator>
  <cp:lastModifiedBy>MěÚ Kutná Hora  EKO</cp:lastModifiedBy>
  <cp:revision>9</cp:revision>
  <cp:lastPrinted>2020-03-11T07:48:00Z</cp:lastPrinted>
  <dcterms:created xsi:type="dcterms:W3CDTF">2020-06-18T05:30:00Z</dcterms:created>
  <dcterms:modified xsi:type="dcterms:W3CDTF">2020-06-24T07:46:00Z</dcterms:modified>
  <dc:language>cs-CZ</dc:language>
</cp:coreProperties>
</file>