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E4" w:rsidRDefault="00967F64">
      <w:pPr>
        <w:pStyle w:val="Nadpis1"/>
        <w:rPr>
          <w:rFonts w:ascii="Sedlec Info" w:eastAsia="Sedlec Info" w:hAnsi="Sedlec Info" w:cs="Sedlec Info"/>
          <w:sz w:val="24"/>
          <w:szCs w:val="24"/>
        </w:rPr>
      </w:pPr>
      <w:r>
        <w:rPr>
          <w:rFonts w:ascii="Sedlec Info" w:eastAsia="Sedlec Info" w:hAnsi="Sedlec Info" w:cs="Sedlec Info"/>
          <w:noProof/>
          <w:u w:val="single"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page">
              <wp:posOffset>4060190</wp:posOffset>
            </wp:positionH>
            <wp:positionV relativeFrom="page">
              <wp:posOffset>315595</wp:posOffset>
            </wp:positionV>
            <wp:extent cx="3317875" cy="74676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edlec Info" w:eastAsia="Sedlec Info" w:hAnsi="Sedlec Info" w:cs="Sedlec Info"/>
          <w:sz w:val="24"/>
          <w:szCs w:val="24"/>
        </w:rPr>
        <w:t>TZ – Jarní rovnodennost v sedlecké katedrále letos pouze online</w:t>
      </w:r>
    </w:p>
    <w:p w:rsidR="00C137E4" w:rsidRDefault="00C137E4"/>
    <w:p w:rsidR="00C137E4" w:rsidRDefault="00967F64">
      <w:pPr>
        <w:jc w:val="both"/>
        <w:rPr>
          <w:rFonts w:ascii="Sedlec Info" w:eastAsia="Sedlec Info" w:hAnsi="Sedlec Info" w:cs="Sedlec Info"/>
          <w:sz w:val="22"/>
          <w:szCs w:val="22"/>
        </w:rPr>
      </w:pPr>
      <w:r>
        <w:rPr>
          <w:rFonts w:ascii="Sedlec Info" w:eastAsia="Sedlec Info" w:hAnsi="Sedlec Info" w:cs="Sedlec Info"/>
          <w:sz w:val="22"/>
          <w:szCs w:val="22"/>
        </w:rPr>
        <w:t>Jubilejní 10. ročník tradiční jarní Rovnodennosti v sedlecké katedrále byl loni zrušen a tak jak ho známe, neproběhne ani letos. Organizátor kulturně – charitativní akce, Římskokatolická farnost Kutná Hora – Sedlec, se s ohledem na situaci v České republic</w:t>
      </w:r>
      <w:r>
        <w:rPr>
          <w:rFonts w:ascii="Sedlec Info" w:eastAsia="Sedlec Info" w:hAnsi="Sedlec Info" w:cs="Sedlec Info"/>
          <w:sz w:val="22"/>
          <w:szCs w:val="22"/>
        </w:rPr>
        <w:t xml:space="preserve">e rozhodl původní program zrušit a nahradit online přenosem z katedrály Nanebevzetí Panny Marie. </w:t>
      </w:r>
    </w:p>
    <w:p w:rsidR="00C137E4" w:rsidRDefault="00967F64">
      <w:pPr>
        <w:jc w:val="both"/>
        <w:rPr>
          <w:rFonts w:ascii="Sedlec Info" w:eastAsia="Sedlec Info" w:hAnsi="Sedlec Info" w:cs="Sedlec Info"/>
          <w:sz w:val="22"/>
          <w:szCs w:val="22"/>
        </w:rPr>
      </w:pPr>
      <w:r>
        <w:rPr>
          <w:rFonts w:ascii="Sedlec Info" w:eastAsia="Sedlec Info" w:hAnsi="Sedlec Info" w:cs="Sedlec Info"/>
          <w:sz w:val="22"/>
          <w:szCs w:val="22"/>
        </w:rPr>
        <w:t>V sobotu 20. 3. tak bude možné</w:t>
      </w:r>
      <w:r w:rsidR="00FE110F">
        <w:rPr>
          <w:rFonts w:ascii="Sedlec Info" w:eastAsia="Sedlec Info" w:hAnsi="Sedlec Info" w:cs="Sedlec Info"/>
          <w:sz w:val="22"/>
          <w:szCs w:val="22"/>
        </w:rPr>
        <w:t xml:space="preserve"> sledovat</w:t>
      </w:r>
      <w:r>
        <w:rPr>
          <w:rFonts w:ascii="Sedlec Info" w:eastAsia="Sedlec Info" w:hAnsi="Sedlec Info" w:cs="Sedlec Info"/>
          <w:sz w:val="22"/>
          <w:szCs w:val="22"/>
        </w:rPr>
        <w:t xml:space="preserve"> první</w:t>
      </w:r>
      <w:r>
        <w:rPr>
          <w:rFonts w:ascii="Sedlec Info" w:eastAsia="Sedlec Info" w:hAnsi="Sedlec Info" w:cs="Sedlec Info"/>
          <w:sz w:val="22"/>
          <w:szCs w:val="22"/>
        </w:rPr>
        <w:t xml:space="preserve"> jarní paprsky putující po hlavní lodi sedlecké katedrály </w:t>
      </w:r>
      <w:r>
        <w:rPr>
          <w:rFonts w:ascii="Sedlec Info" w:eastAsia="Sedlec Info" w:hAnsi="Sedlec Info" w:cs="Sedlec Info"/>
          <w:sz w:val="22"/>
          <w:szCs w:val="22"/>
        </w:rPr>
        <w:t>online, a to od 17:00 na YouTube kanálu farnosti – S</w:t>
      </w:r>
      <w:r>
        <w:rPr>
          <w:rFonts w:ascii="Sedlec Info" w:eastAsia="Sedlec Info" w:hAnsi="Sedlec Info" w:cs="Sedlec Info"/>
          <w:sz w:val="22"/>
          <w:szCs w:val="22"/>
        </w:rPr>
        <w:t>edlec – Kutná Hora. Tolik očekávané jarní paprsky doprovodí pásmo recitací, varhanní hudby a zpěvu. Na varhany zahraje kutnohorský rodák Viktor Darebný a zazpívá Zdeněk Licek.</w:t>
      </w:r>
    </w:p>
    <w:p w:rsidR="00C137E4" w:rsidRDefault="00967F64">
      <w:pPr>
        <w:jc w:val="both"/>
        <w:rPr>
          <w:rFonts w:ascii="Sedlec Info" w:eastAsia="Sedlec Info" w:hAnsi="Sedlec Info" w:cs="Sedlec Info"/>
          <w:sz w:val="22"/>
          <w:szCs w:val="22"/>
        </w:rPr>
      </w:pPr>
      <w:r>
        <w:rPr>
          <w:rFonts w:ascii="Sedlec Info" w:eastAsia="Sedlec Info" w:hAnsi="Sedlec Info" w:cs="Sedlec Info"/>
          <w:sz w:val="22"/>
          <w:szCs w:val="22"/>
        </w:rPr>
        <w:t>Tak jako každý rok bude i letos možné prostřednictvím „vstupného“ přispět na cha</w:t>
      </w:r>
      <w:r>
        <w:rPr>
          <w:rFonts w:ascii="Sedlec Info" w:eastAsia="Sedlec Info" w:hAnsi="Sedlec Info" w:cs="Sedlec Info"/>
          <w:sz w:val="22"/>
          <w:szCs w:val="22"/>
        </w:rPr>
        <w:t xml:space="preserve">ritativní projekt. Letos se organizátoři rozhodli podpořit online Tříkrálovou sbírku. Dobrovolné příspěvky poputují na terénní programy Oblastní charity, akreditované programy Dobrovolnického centra v kutnohorské a čáslavské nemocnici nebo prorodinné </w:t>
      </w:r>
      <w:r w:rsidR="00FE110F">
        <w:rPr>
          <w:rFonts w:ascii="Sedlec Info" w:eastAsia="Sedlec Info" w:hAnsi="Sedlec Info" w:cs="Sedlec Info"/>
          <w:sz w:val="22"/>
          <w:szCs w:val="22"/>
        </w:rPr>
        <w:t>aktivity c</w:t>
      </w:r>
      <w:r>
        <w:rPr>
          <w:rFonts w:ascii="Sedlec Info" w:eastAsia="Sedlec Info" w:hAnsi="Sedlec Info" w:cs="Sedlec Info"/>
          <w:sz w:val="22"/>
          <w:szCs w:val="22"/>
        </w:rPr>
        <w:t>enter</w:t>
      </w:r>
      <w:r>
        <w:rPr>
          <w:rFonts w:ascii="Sedlec Info" w:eastAsia="Sedlec Info" w:hAnsi="Sedlec Info" w:cs="Sedlec Info"/>
          <w:sz w:val="22"/>
          <w:szCs w:val="22"/>
        </w:rPr>
        <w:t xml:space="preserve"> Maják, Domek a RC Kopretina. Tříkrálovou sbírku bude možné podpořit na </w:t>
      </w:r>
      <w:hyperlink r:id="rId5">
        <w:r>
          <w:rPr>
            <w:rFonts w:ascii="Sedlec Info" w:eastAsia="Sedlec Info" w:hAnsi="Sedlec Info" w:cs="Sedlec Info"/>
            <w:color w:val="0000FF"/>
            <w:sz w:val="22"/>
            <w:szCs w:val="22"/>
            <w:u w:val="single"/>
          </w:rPr>
          <w:t>www.trikralovasbirka.cz</w:t>
        </w:r>
      </w:hyperlink>
      <w:r>
        <w:rPr>
          <w:rFonts w:ascii="Sedlec Info" w:eastAsia="Sedlec Info" w:hAnsi="Sedlec Info" w:cs="Sedlec Info"/>
          <w:sz w:val="22"/>
          <w:szCs w:val="22"/>
        </w:rPr>
        <w:t>.</w:t>
      </w:r>
    </w:p>
    <w:p w:rsidR="00967F64" w:rsidRDefault="00967F64">
      <w:pPr>
        <w:rPr>
          <w:rFonts w:ascii="Sedlec Info" w:eastAsia="Sedlec Info" w:hAnsi="Sedlec Info" w:cs="Sedlec Info"/>
          <w:sz w:val="22"/>
          <w:szCs w:val="22"/>
        </w:rPr>
      </w:pPr>
    </w:p>
    <w:p w:rsidR="00967F64" w:rsidRDefault="00967F64">
      <w:pPr>
        <w:rPr>
          <w:rFonts w:ascii="Sedlec Info" w:eastAsia="Sedlec Info" w:hAnsi="Sedlec Info" w:cs="Sedlec Info"/>
          <w:sz w:val="22"/>
          <w:szCs w:val="22"/>
        </w:rPr>
      </w:pPr>
    </w:p>
    <w:p w:rsidR="00C137E4" w:rsidRDefault="00967F64">
      <w:pPr>
        <w:rPr>
          <w:rFonts w:ascii="Sedlec Info" w:eastAsia="Sedlec Info" w:hAnsi="Sedlec Info" w:cs="Sedlec Info"/>
          <w:sz w:val="22"/>
          <w:szCs w:val="22"/>
        </w:rPr>
      </w:pPr>
      <w:r>
        <w:rPr>
          <w:rFonts w:ascii="Sedlec Info" w:eastAsia="Sedlec Info" w:hAnsi="Sedlec Info" w:cs="Sedlec Info"/>
          <w:sz w:val="22"/>
          <w:szCs w:val="22"/>
        </w:rPr>
        <w:t xml:space="preserve">Více informací v případě zájmu poskytne: </w:t>
      </w:r>
      <w:bookmarkStart w:id="0" w:name="_GoBack"/>
      <w:bookmarkEnd w:id="0"/>
      <w:r>
        <w:rPr>
          <w:rFonts w:ascii="Sedlec Info" w:eastAsia="Sedlec Info" w:hAnsi="Sedlec Info" w:cs="Sedlec Info"/>
          <w:sz w:val="22"/>
          <w:szCs w:val="22"/>
        </w:rPr>
        <w:t xml:space="preserve">Radka Krejčí, </w:t>
      </w:r>
      <w:hyperlink r:id="rId6" w:history="1">
        <w:r w:rsidRPr="00681437">
          <w:rPr>
            <w:rStyle w:val="Hypertextovodkaz"/>
            <w:rFonts w:ascii="Sedlec Info" w:eastAsia="Sedlec Info" w:hAnsi="Sedlec Info" w:cs="Sedlec Info"/>
            <w:sz w:val="22"/>
            <w:szCs w:val="22"/>
          </w:rPr>
          <w:t>krejci@sedlec.info</w:t>
        </w:r>
      </w:hyperlink>
      <w:r>
        <w:rPr>
          <w:rFonts w:ascii="Sedlec Info" w:eastAsia="Sedlec Info" w:hAnsi="Sedlec Info" w:cs="Sedlec Info"/>
          <w:sz w:val="22"/>
          <w:szCs w:val="22"/>
        </w:rPr>
        <w:t>, 734 280 990</w:t>
      </w:r>
    </w:p>
    <w:p w:rsidR="00967F64" w:rsidRDefault="00967F64"/>
    <w:p w:rsidR="00C137E4" w:rsidRDefault="00C137E4"/>
    <w:p w:rsidR="00C137E4" w:rsidRDefault="00C137E4"/>
    <w:p w:rsidR="00C137E4" w:rsidRDefault="00C137E4">
      <w:pPr>
        <w:widowControl/>
        <w:spacing w:after="160" w:line="256" w:lineRule="auto"/>
        <w:jc w:val="both"/>
        <w:rPr>
          <w:rFonts w:ascii="Sedlec Info" w:eastAsia="Sedlec Info" w:hAnsi="Sedlec Info" w:cs="Sedlec Info"/>
          <w:sz w:val="24"/>
          <w:szCs w:val="24"/>
        </w:rPr>
      </w:pPr>
    </w:p>
    <w:p w:rsidR="00C137E4" w:rsidRDefault="00C137E4">
      <w:pPr>
        <w:widowControl/>
        <w:spacing w:after="160" w:line="256" w:lineRule="auto"/>
        <w:jc w:val="both"/>
        <w:rPr>
          <w:rFonts w:ascii="Sedlec Info" w:eastAsia="Sedlec Info" w:hAnsi="Sedlec Info" w:cs="Sedlec Info"/>
          <w:sz w:val="24"/>
          <w:szCs w:val="24"/>
        </w:rPr>
      </w:pPr>
    </w:p>
    <w:p w:rsidR="00C137E4" w:rsidRDefault="00967F64">
      <w:pPr>
        <w:rPr>
          <w:rFonts w:ascii="Sedlec Info" w:eastAsia="Sedlec Info" w:hAnsi="Sedlec Info" w:cs="Sedlec Info"/>
          <w:sz w:val="22"/>
          <w:szCs w:val="22"/>
        </w:rPr>
      </w:pPr>
      <w:r>
        <w:rPr>
          <w:rFonts w:ascii="Sedlec Info" w:eastAsia="Sedlec Info" w:hAnsi="Sedlec Info" w:cs="Sedlec Info"/>
          <w:sz w:val="22"/>
          <w:szCs w:val="22"/>
        </w:rPr>
        <w:t xml:space="preserve"> </w:t>
      </w:r>
    </w:p>
    <w:sectPr w:rsidR="00C137E4">
      <w:pgSz w:w="11907" w:h="16840"/>
      <w:pgMar w:top="2520" w:right="945" w:bottom="1440" w:left="121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dlec Info">
    <w:panose1 w:val="02000503000000020003"/>
    <w:charset w:val="00"/>
    <w:family w:val="modern"/>
    <w:notTrueType/>
    <w:pitch w:val="variable"/>
    <w:sig w:usb0="A00002AF" w:usb1="4000207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E4"/>
    <w:rsid w:val="00967F64"/>
    <w:rsid w:val="00C137E4"/>
    <w:rsid w:val="00C35EE3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2803"/>
  <w15:docId w15:val="{CC13E6BC-C97F-4EE3-A630-EDE8C9D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1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7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jci@sedlec.info" TargetMode="External"/><Relationship Id="rId5" Type="http://schemas.openxmlformats.org/officeDocument/2006/relationships/hyperlink" Target="http://www.trikralovasbirk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Krejčí</dc:creator>
  <cp:lastModifiedBy>Radka Krejčí</cp:lastModifiedBy>
  <cp:revision>4</cp:revision>
  <dcterms:created xsi:type="dcterms:W3CDTF">2021-02-17T09:25:00Z</dcterms:created>
  <dcterms:modified xsi:type="dcterms:W3CDTF">2021-02-17T13:09:00Z</dcterms:modified>
</cp:coreProperties>
</file>